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BC75D3" w14:textId="77777777" w:rsidR="00EA6C7C" w:rsidRPr="00571687" w:rsidRDefault="00EA6C7C" w:rsidP="00EA6C7C">
      <w:pPr>
        <w:jc w:val="center"/>
        <w:rPr>
          <w:sz w:val="20"/>
          <w:lang w:val="en-GB"/>
        </w:rPr>
      </w:pPr>
      <w:r w:rsidRPr="00571687">
        <w:rPr>
          <w:sz w:val="20"/>
          <w:lang w:val="en-GB"/>
        </w:rPr>
        <w:br/>
      </w:r>
    </w:p>
    <w:p w14:paraId="6E36A0F9" w14:textId="2E0E3CDD" w:rsidR="00EA6C7C" w:rsidRPr="00394069" w:rsidRDefault="00C66544" w:rsidP="00394069">
      <w:pPr>
        <w:jc w:val="center"/>
        <w:rPr>
          <w:rStyle w:val="Strong"/>
          <w:sz w:val="28"/>
          <w:szCs w:val="28"/>
          <w:lang w:val="en-GB"/>
        </w:rPr>
      </w:pPr>
      <w:r>
        <w:rPr>
          <w:b/>
          <w:sz w:val="28"/>
          <w:szCs w:val="28"/>
          <w:lang w:val="en-GB"/>
        </w:rPr>
        <w:t xml:space="preserve">Additional </w:t>
      </w:r>
      <w:r w:rsidR="003C15AF">
        <w:rPr>
          <w:b/>
          <w:sz w:val="28"/>
          <w:szCs w:val="28"/>
          <w:lang w:val="en-GB"/>
        </w:rPr>
        <w:t>information about the Contract Notice</w:t>
      </w:r>
      <w:r w:rsidR="003C15AF" w:rsidRPr="004759A5">
        <w:rPr>
          <w:sz w:val="28"/>
          <w:szCs w:val="28"/>
          <w:lang w:val="en-GB"/>
        </w:rPr>
        <w:br/>
      </w:r>
    </w:p>
    <w:p w14:paraId="437222F1" w14:textId="77777777" w:rsidR="00394069" w:rsidRDefault="00394069" w:rsidP="00394069">
      <w:pPr>
        <w:spacing w:after="240"/>
        <w:jc w:val="center"/>
        <w:rPr>
          <w:rStyle w:val="Strong"/>
          <w:sz w:val="28"/>
          <w:szCs w:val="28"/>
          <w:lang w:val="en-GB"/>
        </w:rPr>
      </w:pPr>
      <w:r w:rsidRPr="00815C39">
        <w:rPr>
          <w:rStyle w:val="Strong"/>
          <w:sz w:val="28"/>
          <w:szCs w:val="28"/>
          <w:lang w:val="en-GB"/>
        </w:rPr>
        <w:t>Supply of garbage truck</w:t>
      </w:r>
      <w:r>
        <w:rPr>
          <w:rStyle w:val="Strong"/>
          <w:sz w:val="28"/>
          <w:szCs w:val="28"/>
          <w:lang w:val="en-GB"/>
        </w:rPr>
        <w:t xml:space="preserve"> </w:t>
      </w:r>
      <w:r w:rsidRPr="00815C39">
        <w:rPr>
          <w:rStyle w:val="Strong"/>
          <w:sz w:val="28"/>
          <w:szCs w:val="28"/>
          <w:lang w:val="en-GB"/>
        </w:rPr>
        <w:t>CB007.2.32.175/PP2/T02</w:t>
      </w:r>
    </w:p>
    <w:p w14:paraId="0CB36134" w14:textId="77777777" w:rsidR="00394069" w:rsidRDefault="00394069" w:rsidP="00394069">
      <w:pPr>
        <w:spacing w:before="120" w:after="120"/>
        <w:jc w:val="center"/>
        <w:rPr>
          <w:rStyle w:val="Emphasis"/>
          <w:b/>
          <w:i w:val="0"/>
          <w:sz w:val="28"/>
          <w:szCs w:val="28"/>
          <w:lang w:val="en-GB"/>
        </w:rPr>
      </w:pPr>
      <w:r>
        <w:rPr>
          <w:b/>
          <w:sz w:val="28"/>
          <w:szCs w:val="28"/>
        </w:rPr>
        <w:t>SUPPLY (B3)</w:t>
      </w:r>
      <w:r w:rsidRPr="00571687">
        <w:rPr>
          <w:rStyle w:val="Strong"/>
          <w:sz w:val="28"/>
          <w:szCs w:val="28"/>
          <w:lang w:val="en-GB"/>
        </w:rPr>
        <w:br/>
      </w:r>
      <w:r w:rsidRPr="00815C39">
        <w:rPr>
          <w:rStyle w:val="Strong"/>
          <w:sz w:val="28"/>
          <w:szCs w:val="28"/>
          <w:lang w:val="en-GB"/>
        </w:rPr>
        <w:t>Location –</w:t>
      </w:r>
      <w:r w:rsidRPr="00571687">
        <w:rPr>
          <w:rStyle w:val="Strong"/>
          <w:sz w:val="28"/>
          <w:szCs w:val="28"/>
          <w:lang w:val="en-GB"/>
        </w:rPr>
        <w:t xml:space="preserve"> </w:t>
      </w:r>
      <w:r>
        <w:rPr>
          <w:rStyle w:val="Strong"/>
          <w:sz w:val="28"/>
          <w:szCs w:val="28"/>
          <w:lang w:val="en-GB"/>
        </w:rPr>
        <w:t xml:space="preserve">Municipality of </w:t>
      </w:r>
      <w:proofErr w:type="spellStart"/>
      <w:r>
        <w:rPr>
          <w:rStyle w:val="Strong"/>
          <w:sz w:val="28"/>
          <w:szCs w:val="28"/>
          <w:lang w:val="en-GB"/>
        </w:rPr>
        <w:t>Merosina</w:t>
      </w:r>
      <w:proofErr w:type="spellEnd"/>
      <w:r>
        <w:rPr>
          <w:rStyle w:val="Strong"/>
          <w:sz w:val="28"/>
          <w:szCs w:val="28"/>
          <w:lang w:val="en-GB"/>
        </w:rPr>
        <w:t xml:space="preserve">, </w:t>
      </w:r>
      <w:proofErr w:type="spellStart"/>
      <w:r>
        <w:rPr>
          <w:rStyle w:val="Strong"/>
          <w:sz w:val="28"/>
          <w:szCs w:val="28"/>
          <w:lang w:val="en-GB"/>
        </w:rPr>
        <w:t>Nisava</w:t>
      </w:r>
      <w:proofErr w:type="spellEnd"/>
      <w:r>
        <w:rPr>
          <w:rStyle w:val="Strong"/>
          <w:sz w:val="28"/>
          <w:szCs w:val="28"/>
          <w:lang w:val="en-GB"/>
        </w:rPr>
        <w:t xml:space="preserve"> </w:t>
      </w:r>
      <w:r w:rsidRPr="00F82130">
        <w:rPr>
          <w:rStyle w:val="Emphasis"/>
          <w:b/>
          <w:i w:val="0"/>
          <w:sz w:val="28"/>
          <w:szCs w:val="28"/>
          <w:lang w:val="en-GB"/>
        </w:rPr>
        <w:t xml:space="preserve">district, </w:t>
      </w:r>
      <w:r>
        <w:rPr>
          <w:rStyle w:val="Emphasis"/>
          <w:b/>
          <w:i w:val="0"/>
          <w:sz w:val="28"/>
          <w:szCs w:val="28"/>
          <w:lang w:val="en-GB"/>
        </w:rPr>
        <w:t xml:space="preserve">Republic of </w:t>
      </w:r>
      <w:r w:rsidRPr="00F82130">
        <w:rPr>
          <w:rStyle w:val="Emphasis"/>
          <w:b/>
          <w:i w:val="0"/>
          <w:sz w:val="28"/>
          <w:szCs w:val="28"/>
          <w:lang w:val="en-GB"/>
        </w:rPr>
        <w:t>Serbia</w:t>
      </w:r>
    </w:p>
    <w:p w14:paraId="598A8032" w14:textId="77777777" w:rsidR="00394069" w:rsidRDefault="00394069" w:rsidP="007A21C8">
      <w:pPr>
        <w:outlineLvl w:val="0"/>
        <w:rPr>
          <w:rStyle w:val="Strong"/>
          <w:sz w:val="28"/>
          <w:szCs w:val="28"/>
          <w:lang w:val="en-GB"/>
        </w:rPr>
      </w:pPr>
    </w:p>
    <w:p w14:paraId="6B4A87BB" w14:textId="77777777" w:rsidR="00394069" w:rsidRDefault="009A3842" w:rsidP="00394069">
      <w:pPr>
        <w:pStyle w:val="PRAGHeading2"/>
        <w:ind w:left="426" w:hanging="426"/>
        <w:rPr>
          <w:lang w:val="en-GB"/>
        </w:rPr>
      </w:pPr>
      <w:r w:rsidRPr="00E916CF">
        <w:rPr>
          <w:rStyle w:val="Strong"/>
          <w:sz w:val="22"/>
          <w:szCs w:val="22"/>
          <w:lang w:val="en-GB"/>
        </w:rPr>
        <w:t>Nature of contract</w:t>
      </w:r>
    </w:p>
    <w:p w14:paraId="07FEA328" w14:textId="239812BD" w:rsidR="00394069" w:rsidRPr="00394069" w:rsidRDefault="00394069" w:rsidP="00394069">
      <w:pPr>
        <w:pStyle w:val="PRAGHeading2"/>
        <w:numPr>
          <w:ilvl w:val="0"/>
          <w:numId w:val="0"/>
        </w:numPr>
        <w:ind w:left="426"/>
        <w:rPr>
          <w:sz w:val="22"/>
          <w:szCs w:val="22"/>
          <w:lang w:val="en-GB"/>
        </w:rPr>
      </w:pPr>
      <w:r w:rsidRPr="00815C39">
        <w:rPr>
          <w:rStyle w:val="Strong"/>
          <w:b w:val="0"/>
          <w:sz w:val="22"/>
          <w:szCs w:val="22"/>
          <w:lang w:val="en-GB"/>
        </w:rPr>
        <w:t>unit price</w:t>
      </w:r>
    </w:p>
    <w:p w14:paraId="52307B40" w14:textId="2545F617" w:rsidR="00394069" w:rsidRPr="00394069" w:rsidRDefault="00AA22A5" w:rsidP="00394069">
      <w:pPr>
        <w:pStyle w:val="PRAGHeading2"/>
        <w:ind w:left="426" w:hanging="426"/>
        <w:rPr>
          <w:rStyle w:val="Strong"/>
          <w:b w:val="0"/>
          <w:lang w:val="en-GB"/>
        </w:rPr>
      </w:pPr>
      <w:r w:rsidRPr="00394069">
        <w:rPr>
          <w:rStyle w:val="Strong"/>
          <w:sz w:val="22"/>
          <w:szCs w:val="22"/>
          <w:lang w:val="en-GB"/>
        </w:rPr>
        <w:t>Programme title</w:t>
      </w:r>
    </w:p>
    <w:p w14:paraId="3B4DF612" w14:textId="5E75399F" w:rsidR="00394069" w:rsidRPr="00394069" w:rsidRDefault="00394069" w:rsidP="00394069">
      <w:pPr>
        <w:pStyle w:val="PRAGHeading2"/>
        <w:numPr>
          <w:ilvl w:val="0"/>
          <w:numId w:val="0"/>
        </w:numPr>
        <w:ind w:firstLine="360"/>
        <w:rPr>
          <w:b/>
          <w:sz w:val="22"/>
          <w:szCs w:val="22"/>
          <w:lang w:val="en-GB"/>
        </w:rPr>
      </w:pPr>
      <w:proofErr w:type="spellStart"/>
      <w:r w:rsidRPr="0021638C">
        <w:t>Interreg</w:t>
      </w:r>
      <w:proofErr w:type="spellEnd"/>
      <w:r w:rsidRPr="0021638C">
        <w:t xml:space="preserve"> - IPA CBC </w:t>
      </w:r>
      <w:proofErr w:type="spellStart"/>
      <w:r w:rsidRPr="0021638C">
        <w:t>Bulgaria</w:t>
      </w:r>
      <w:proofErr w:type="spellEnd"/>
      <w:r w:rsidRPr="0021638C">
        <w:t xml:space="preserve"> -</w:t>
      </w:r>
      <w:proofErr w:type="spellStart"/>
      <w:r w:rsidRPr="0021638C">
        <w:t>Serbia</w:t>
      </w:r>
      <w:proofErr w:type="spellEnd"/>
      <w:r w:rsidRPr="0021638C">
        <w:t xml:space="preserve"> Programme</w:t>
      </w:r>
      <w:r>
        <w:t xml:space="preserve"> </w:t>
      </w:r>
      <w:r w:rsidRPr="00D95173">
        <w:rPr>
          <w:sz w:val="22"/>
          <w:szCs w:val="22"/>
        </w:rPr>
        <w:t>CCI No. 2014TC16I5CB007</w:t>
      </w:r>
    </w:p>
    <w:p w14:paraId="4A56BF5F"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7CF88ACE" w14:textId="5B066476" w:rsidR="00CA6501" w:rsidRDefault="00394069" w:rsidP="00394069">
      <w:pPr>
        <w:ind w:left="426" w:right="360"/>
        <w:rPr>
          <w:sz w:val="22"/>
          <w:szCs w:val="22"/>
          <w:lang w:val="en-GB"/>
        </w:rPr>
      </w:pPr>
      <w:r w:rsidRPr="00394069">
        <w:rPr>
          <w:sz w:val="22"/>
          <w:szCs w:val="22"/>
          <w:lang w:val="en-GB"/>
        </w:rPr>
        <w:t xml:space="preserve">The project is financed by the European Union in accordance with the rules of the Interreg-IPA Cross-border Cooperation Bulgaria-Serbia Programme 2014-2020 - CB007.2.32.175/- Budget line BL5 – 5.2 </w:t>
      </w:r>
    </w:p>
    <w:p w14:paraId="65F2053B" w14:textId="267EDBB4"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44C749EB" w14:textId="77777777" w:rsidR="00025587" w:rsidRPr="00025587" w:rsidRDefault="00025587" w:rsidP="00025587">
      <w:pPr>
        <w:pStyle w:val="PRAGHeading2"/>
        <w:numPr>
          <w:ilvl w:val="0"/>
          <w:numId w:val="0"/>
        </w:numPr>
        <w:ind w:left="567"/>
        <w:rPr>
          <w:rStyle w:val="Strong"/>
          <w:b w:val="0"/>
          <w:bCs/>
          <w:snapToGrid/>
          <w:sz w:val="22"/>
          <w:szCs w:val="22"/>
          <w:lang w:val="en-GB" w:eastAsia="fr-BE"/>
        </w:rPr>
      </w:pPr>
      <w:r w:rsidRPr="00025587">
        <w:rPr>
          <w:rStyle w:val="Strong"/>
          <w:b w:val="0"/>
          <w:bCs/>
          <w:snapToGrid/>
          <w:sz w:val="22"/>
          <w:szCs w:val="22"/>
          <w:lang w:val="en-GB" w:eastAsia="fr-BE"/>
        </w:rPr>
        <w:t xml:space="preserve">Participation is open to all natural persons who are nationals of and legal persons (participating either individually or in a grouping – consortium – of candidates/tenderers) which are effectively established in a  Member State of the European Union or in a eligible country or territory as defined under Article 8 of Regulation (EU) No 236/2014 establishing common rules and procedures for the implementation of the Union's instruments for external action (CIR) for the applicable instrument under which the contract is financed. </w:t>
      </w:r>
    </w:p>
    <w:p w14:paraId="5E6E132C" w14:textId="77777777" w:rsidR="00025587" w:rsidRDefault="00025587" w:rsidP="00025587">
      <w:pPr>
        <w:pStyle w:val="PRAGHeading2"/>
        <w:numPr>
          <w:ilvl w:val="0"/>
          <w:numId w:val="0"/>
        </w:numPr>
        <w:ind w:left="567"/>
        <w:rPr>
          <w:rStyle w:val="Strong"/>
          <w:b w:val="0"/>
          <w:bCs/>
          <w:snapToGrid/>
          <w:sz w:val="22"/>
          <w:szCs w:val="22"/>
          <w:lang w:val="en-GB" w:eastAsia="fr-BE"/>
        </w:rPr>
      </w:pPr>
      <w:r w:rsidRPr="00025587">
        <w:rPr>
          <w:rStyle w:val="Strong"/>
          <w:b w:val="0"/>
          <w:bCs/>
          <w:snapToGrid/>
          <w:sz w:val="22"/>
          <w:szCs w:val="22"/>
          <w:lang w:val="en-GB" w:eastAsia="fr-BE"/>
        </w:rPr>
        <w:t>Participation is also open to international organisations.</w:t>
      </w:r>
    </w:p>
    <w:p w14:paraId="6A3974EF" w14:textId="34633ED4" w:rsidR="00F72244" w:rsidRPr="00394069" w:rsidRDefault="00394069" w:rsidP="00025587">
      <w:pPr>
        <w:pStyle w:val="PRAGHeading2"/>
        <w:numPr>
          <w:ilvl w:val="0"/>
          <w:numId w:val="0"/>
        </w:numPr>
        <w:ind w:left="567"/>
        <w:rPr>
          <w:rStyle w:val="Strong"/>
          <w:b w:val="0"/>
          <w:bCs/>
          <w:snapToGrid/>
          <w:sz w:val="22"/>
          <w:szCs w:val="22"/>
          <w:lang w:val="en-GB" w:eastAsia="fr-BE"/>
        </w:rPr>
      </w:pPr>
      <w:r w:rsidRPr="00394069">
        <w:rPr>
          <w:rStyle w:val="Strong"/>
          <w:b w:val="0"/>
          <w:bCs/>
          <w:snapToGrid/>
          <w:sz w:val="22"/>
          <w:szCs w:val="22"/>
          <w:lang w:val="en-GB" w:eastAsia="fr-BE"/>
        </w:rPr>
        <w:t>All supplies under this contract must originate in one or more of these countries</w:t>
      </w:r>
    </w:p>
    <w:p w14:paraId="6BA7DCA6" w14:textId="77777777"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6B31B3FE" w14:textId="447985CB"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5ABDB9DD"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74504DA8" w14:textId="5C1BF894"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69034381" w14:textId="627F3EF0" w:rsidR="003E0003" w:rsidRPr="00361BF6" w:rsidRDefault="003E0003" w:rsidP="00394069">
      <w:pPr>
        <w:pStyle w:val="PRAGHeading2"/>
        <w:numPr>
          <w:ilvl w:val="0"/>
          <w:numId w:val="0"/>
        </w:numPr>
        <w:rPr>
          <w:sz w:val="22"/>
          <w:szCs w:val="22"/>
          <w:highlight w:val="lightGray"/>
          <w:lang w:val="en-GB"/>
        </w:rPr>
      </w:pPr>
    </w:p>
    <w:p w14:paraId="3D419B22" w14:textId="77777777" w:rsidR="003E0003" w:rsidRPr="00394069" w:rsidRDefault="003E0003" w:rsidP="003E0003">
      <w:pPr>
        <w:pStyle w:val="PRAGHeading2"/>
        <w:ind w:left="426" w:hanging="426"/>
        <w:rPr>
          <w:rStyle w:val="Strong"/>
          <w:sz w:val="22"/>
          <w:szCs w:val="22"/>
          <w:lang w:val="en-GB"/>
        </w:rPr>
      </w:pPr>
      <w:r w:rsidRPr="00394069">
        <w:rPr>
          <w:rStyle w:val="Strong"/>
          <w:sz w:val="22"/>
          <w:szCs w:val="22"/>
          <w:lang w:val="en-GB"/>
        </w:rPr>
        <w:lastRenderedPageBreak/>
        <w:t xml:space="preserve">Sub-contracting </w:t>
      </w:r>
    </w:p>
    <w:p w14:paraId="63ACC144" w14:textId="757F4C07" w:rsidR="008D360D" w:rsidRPr="008D360D" w:rsidRDefault="003E0003" w:rsidP="008D360D">
      <w:pPr>
        <w:pStyle w:val="PRAGHeading2"/>
        <w:numPr>
          <w:ilvl w:val="0"/>
          <w:numId w:val="0"/>
        </w:numPr>
        <w:ind w:left="426"/>
        <w:rPr>
          <w:rStyle w:val="Strong"/>
          <w:b w:val="0"/>
          <w:sz w:val="22"/>
          <w:szCs w:val="22"/>
        </w:rPr>
      </w:pPr>
      <w:proofErr w:type="spellStart"/>
      <w:r w:rsidRPr="00394069">
        <w:rPr>
          <w:rStyle w:val="Emphasis"/>
          <w:i w:val="0"/>
          <w:sz w:val="22"/>
          <w:szCs w:val="22"/>
        </w:rPr>
        <w:t>Sub-contracting</w:t>
      </w:r>
      <w:proofErr w:type="spellEnd"/>
      <w:r w:rsidRPr="00394069">
        <w:rPr>
          <w:rStyle w:val="Emphasis"/>
          <w:i w:val="0"/>
          <w:sz w:val="22"/>
          <w:szCs w:val="22"/>
        </w:rPr>
        <w:t xml:space="preserve"> </w:t>
      </w:r>
      <w:proofErr w:type="spellStart"/>
      <w:r w:rsidRPr="00394069">
        <w:rPr>
          <w:rStyle w:val="Emphasis"/>
          <w:i w:val="0"/>
          <w:sz w:val="22"/>
          <w:szCs w:val="22"/>
        </w:rPr>
        <w:t>is</w:t>
      </w:r>
      <w:proofErr w:type="spellEnd"/>
      <w:r w:rsidRPr="00394069">
        <w:rPr>
          <w:rStyle w:val="Emphasis"/>
          <w:i w:val="0"/>
          <w:sz w:val="22"/>
          <w:szCs w:val="22"/>
        </w:rPr>
        <w:t xml:space="preserve"> </w:t>
      </w:r>
      <w:proofErr w:type="spellStart"/>
      <w:r w:rsidRPr="00394069">
        <w:rPr>
          <w:rStyle w:val="Emphasis"/>
          <w:i w:val="0"/>
          <w:sz w:val="22"/>
          <w:szCs w:val="22"/>
        </w:rPr>
        <w:t>allowed</w:t>
      </w:r>
      <w:proofErr w:type="spellEnd"/>
      <w:r w:rsidRPr="00394069">
        <w:rPr>
          <w:rStyle w:val="Emphasis"/>
          <w:i w:val="0"/>
          <w:sz w:val="22"/>
          <w:szCs w:val="22"/>
        </w:rPr>
        <w:t>.</w:t>
      </w:r>
    </w:p>
    <w:p w14:paraId="2215E12E" w14:textId="77777777" w:rsidR="00AA22A5" w:rsidRPr="008D360D" w:rsidRDefault="00AA22A5" w:rsidP="00AC4ADC">
      <w:pPr>
        <w:pStyle w:val="PRAGHeading2"/>
        <w:ind w:left="426" w:hanging="426"/>
        <w:rPr>
          <w:rStyle w:val="Strong"/>
          <w:sz w:val="22"/>
          <w:szCs w:val="22"/>
          <w:lang w:val="en-GB"/>
        </w:rPr>
      </w:pPr>
      <w:r w:rsidRPr="008D360D">
        <w:rPr>
          <w:rStyle w:val="Strong"/>
          <w:sz w:val="22"/>
          <w:szCs w:val="22"/>
          <w:lang w:val="en-GB"/>
        </w:rPr>
        <w:t xml:space="preserve">Provisional date of </w:t>
      </w:r>
      <w:r w:rsidR="00246FE9" w:rsidRPr="008D360D">
        <w:rPr>
          <w:rStyle w:val="Strong"/>
          <w:sz w:val="22"/>
          <w:szCs w:val="22"/>
          <w:lang w:val="en-GB"/>
        </w:rPr>
        <w:t>i</w:t>
      </w:r>
      <w:r w:rsidRPr="008D360D">
        <w:rPr>
          <w:rStyle w:val="Strong"/>
          <w:sz w:val="22"/>
          <w:szCs w:val="22"/>
          <w:lang w:val="en-GB"/>
        </w:rPr>
        <w:t xml:space="preserve">nvitation to tender </w:t>
      </w:r>
    </w:p>
    <w:p w14:paraId="3C6C74CF" w14:textId="5BA9E4EE" w:rsidR="00AA22A5" w:rsidRPr="008D360D" w:rsidRDefault="00697F0A" w:rsidP="00AA22A5">
      <w:pPr>
        <w:pStyle w:val="PRAGHeading2"/>
        <w:numPr>
          <w:ilvl w:val="0"/>
          <w:numId w:val="0"/>
        </w:numPr>
        <w:ind w:left="426"/>
        <w:rPr>
          <w:i/>
          <w:lang w:val="en-GB"/>
        </w:rPr>
      </w:pPr>
      <w:r>
        <w:rPr>
          <w:rStyle w:val="Emphasis"/>
          <w:i w:val="0"/>
          <w:sz w:val="22"/>
          <w:szCs w:val="22"/>
          <w:lang w:val="en-GB"/>
        </w:rPr>
        <w:t>2</w:t>
      </w:r>
      <w:r w:rsidR="00481532">
        <w:rPr>
          <w:rStyle w:val="Emphasis"/>
          <w:i w:val="0"/>
          <w:sz w:val="22"/>
          <w:szCs w:val="22"/>
          <w:lang w:val="en-GB"/>
        </w:rPr>
        <w:t>7</w:t>
      </w:r>
      <w:r w:rsidR="008D360D" w:rsidRPr="008D360D">
        <w:rPr>
          <w:rStyle w:val="Emphasis"/>
          <w:i w:val="0"/>
          <w:sz w:val="22"/>
          <w:szCs w:val="22"/>
          <w:lang w:val="en-GB"/>
        </w:rPr>
        <w:t>.0</w:t>
      </w:r>
      <w:r w:rsidR="00481532">
        <w:rPr>
          <w:rStyle w:val="Emphasis"/>
          <w:i w:val="0"/>
          <w:sz w:val="22"/>
          <w:szCs w:val="22"/>
          <w:lang w:val="en-GB"/>
        </w:rPr>
        <w:t>4</w:t>
      </w:r>
      <w:r w:rsidR="008D360D" w:rsidRPr="008D360D">
        <w:rPr>
          <w:rStyle w:val="Emphasis"/>
          <w:i w:val="0"/>
          <w:sz w:val="22"/>
          <w:szCs w:val="22"/>
          <w:lang w:val="en-GB"/>
        </w:rPr>
        <w:t>.2022.</w:t>
      </w:r>
    </w:p>
    <w:p w14:paraId="27C9ED89" w14:textId="77777777" w:rsidR="00AA22A5" w:rsidRPr="008D360D" w:rsidRDefault="00AA22A5" w:rsidP="00AC4ADC">
      <w:pPr>
        <w:pStyle w:val="PRAGHeading2"/>
        <w:ind w:left="426" w:hanging="426"/>
        <w:rPr>
          <w:rStyle w:val="Strong"/>
          <w:sz w:val="22"/>
          <w:szCs w:val="22"/>
          <w:lang w:val="en-GB"/>
        </w:rPr>
      </w:pPr>
      <w:r w:rsidRPr="008D360D">
        <w:rPr>
          <w:rStyle w:val="Strong"/>
          <w:sz w:val="22"/>
          <w:szCs w:val="22"/>
          <w:lang w:val="en-GB"/>
        </w:rPr>
        <w:t xml:space="preserve">Provisional commencement date of the contract </w:t>
      </w:r>
    </w:p>
    <w:p w14:paraId="08AA6D6D" w14:textId="137D2C80" w:rsidR="00AA22A5" w:rsidRDefault="00481532" w:rsidP="00AA22A5">
      <w:pPr>
        <w:pStyle w:val="PRAGHeading2"/>
        <w:numPr>
          <w:ilvl w:val="0"/>
          <w:numId w:val="0"/>
        </w:numPr>
        <w:ind w:left="426"/>
        <w:rPr>
          <w:rStyle w:val="Emphasis"/>
          <w:i w:val="0"/>
          <w:sz w:val="22"/>
          <w:szCs w:val="22"/>
          <w:lang w:val="en-GB"/>
        </w:rPr>
      </w:pPr>
      <w:r>
        <w:rPr>
          <w:rStyle w:val="Emphasis"/>
          <w:i w:val="0"/>
          <w:sz w:val="22"/>
          <w:szCs w:val="22"/>
          <w:lang w:val="en-GB"/>
        </w:rPr>
        <w:t>14</w:t>
      </w:r>
      <w:r w:rsidR="008D360D" w:rsidRPr="008D360D">
        <w:rPr>
          <w:rStyle w:val="Emphasis"/>
          <w:i w:val="0"/>
          <w:sz w:val="22"/>
          <w:szCs w:val="22"/>
          <w:lang w:val="en-GB"/>
        </w:rPr>
        <w:t>.0</w:t>
      </w:r>
      <w:r w:rsidR="001209E9">
        <w:rPr>
          <w:rStyle w:val="Emphasis"/>
          <w:i w:val="0"/>
          <w:sz w:val="22"/>
          <w:szCs w:val="22"/>
          <w:lang w:val="en-GB"/>
        </w:rPr>
        <w:t>6</w:t>
      </w:r>
      <w:r w:rsidR="008D360D" w:rsidRPr="008D360D">
        <w:rPr>
          <w:rStyle w:val="Emphasis"/>
          <w:i w:val="0"/>
          <w:sz w:val="22"/>
          <w:szCs w:val="22"/>
          <w:lang w:val="en-GB"/>
        </w:rPr>
        <w:t>.2022.</w:t>
      </w:r>
    </w:p>
    <w:p w14:paraId="0D349B1C" w14:textId="77777777"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4B685CF6" w14:textId="3899D54B" w:rsidR="00A95A76" w:rsidRPr="008D360D" w:rsidRDefault="008D360D" w:rsidP="00C348D5">
      <w:pPr>
        <w:pStyle w:val="PRAGHeading2"/>
        <w:numPr>
          <w:ilvl w:val="0"/>
          <w:numId w:val="0"/>
        </w:numPr>
        <w:ind w:left="567"/>
        <w:rPr>
          <w:rStyle w:val="Strong"/>
          <w:b w:val="0"/>
          <w:bCs/>
          <w:sz w:val="22"/>
          <w:szCs w:val="22"/>
          <w:lang w:val="en-GB"/>
        </w:rPr>
      </w:pPr>
      <w:r w:rsidRPr="008D360D">
        <w:rPr>
          <w:rStyle w:val="Strong"/>
          <w:b w:val="0"/>
          <w:bCs/>
          <w:sz w:val="22"/>
          <w:szCs w:val="22"/>
          <w:lang w:val="en-GB"/>
        </w:rPr>
        <w:t>The time limits for delivery shall be maximum 120 (one hundred and twenty) calendar days. Delivery deadlines must be a maximum of 120 (one hundred and twenty) calendar days from the date of conclusion of the contract.</w:t>
      </w:r>
    </w:p>
    <w:p w14:paraId="7DC31B1C" w14:textId="77777777"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14:paraId="60A0F71E" w14:textId="77777777" w:rsidR="008D360D" w:rsidRPr="008D360D" w:rsidRDefault="008D360D" w:rsidP="008D360D">
      <w:pPr>
        <w:pStyle w:val="PRAGHeading2"/>
        <w:numPr>
          <w:ilvl w:val="0"/>
          <w:numId w:val="0"/>
        </w:numPr>
        <w:ind w:left="426"/>
        <w:rPr>
          <w:sz w:val="22"/>
          <w:szCs w:val="22"/>
          <w:lang w:val="en-GB"/>
        </w:rPr>
      </w:pPr>
      <w:r w:rsidRPr="008D360D">
        <w:rPr>
          <w:sz w:val="22"/>
          <w:szCs w:val="22"/>
          <w:lang w:val="en-GB"/>
        </w:rPr>
        <w:t xml:space="preserve">Financial data to be provided by the tenderer in the standard tender form must be expressed in EUR/RSD. If applicable, where a candidate refers to amounts originally expressed in a different currency, the conversion to EUR/RSD shall be made in accordance with the </w:t>
      </w:r>
      <w:proofErr w:type="spellStart"/>
      <w:r w:rsidRPr="008D360D">
        <w:rPr>
          <w:sz w:val="22"/>
          <w:szCs w:val="22"/>
          <w:lang w:val="en-GB"/>
        </w:rPr>
        <w:t>InforEuro</w:t>
      </w:r>
      <w:proofErr w:type="spellEnd"/>
      <w:r w:rsidRPr="008D360D">
        <w:rPr>
          <w:sz w:val="22"/>
          <w:szCs w:val="22"/>
          <w:lang w:val="en-GB"/>
        </w:rPr>
        <w:t xml:space="preserve"> exchange rate of </w:t>
      </w:r>
      <w:r w:rsidRPr="008D360D">
        <w:rPr>
          <w:b/>
          <w:sz w:val="22"/>
          <w:szCs w:val="22"/>
          <w:lang w:val="en-GB"/>
        </w:rPr>
        <w:t xml:space="preserve">MONTH </w:t>
      </w:r>
      <w:r w:rsidRPr="008D360D">
        <w:rPr>
          <w:sz w:val="22"/>
          <w:szCs w:val="22"/>
          <w:lang w:val="en-GB"/>
        </w:rPr>
        <w:t xml:space="preserve">of the applicable </w:t>
      </w:r>
      <w:proofErr w:type="spellStart"/>
      <w:r w:rsidRPr="008D360D">
        <w:rPr>
          <w:sz w:val="22"/>
          <w:szCs w:val="22"/>
          <w:lang w:val="en-GB"/>
        </w:rPr>
        <w:t>InforEuro</w:t>
      </w:r>
      <w:proofErr w:type="spellEnd"/>
      <w:r w:rsidRPr="008D360D">
        <w:rPr>
          <w:sz w:val="22"/>
          <w:szCs w:val="22"/>
          <w:lang w:val="en-GB"/>
        </w:rPr>
        <w:t xml:space="preserve"> exchange rate, which can either correspond to the month and year of the publication of the present contract notice or the month and year corresponding to the deadline for submitting applications], which can be found at the following address: </w:t>
      </w:r>
      <w:hyperlink r:id="rId11" w:history="1">
        <w:r w:rsidRPr="008D360D">
          <w:rPr>
            <w:rStyle w:val="Hyperlink"/>
            <w:sz w:val="22"/>
            <w:szCs w:val="22"/>
            <w:lang w:val="en-GB"/>
          </w:rPr>
          <w:t>http://ec.europa.eu/budget/graphs/inforeuro.html</w:t>
        </w:r>
      </w:hyperlink>
      <w:r w:rsidRPr="008D360D">
        <w:rPr>
          <w:sz w:val="22"/>
          <w:szCs w:val="22"/>
          <w:lang w:val="en-GB"/>
        </w:rPr>
        <w:t>.</w:t>
      </w:r>
    </w:p>
    <w:p w14:paraId="775E9F52" w14:textId="77777777" w:rsidR="00A95A76" w:rsidRPr="00C348D5" w:rsidRDefault="00A95A76" w:rsidP="00C348D5">
      <w:pPr>
        <w:pStyle w:val="PRAGHeading2"/>
        <w:numPr>
          <w:ilvl w:val="0"/>
          <w:numId w:val="0"/>
        </w:numPr>
        <w:rPr>
          <w:lang w:val="en-GB"/>
        </w:rPr>
      </w:pPr>
    </w:p>
    <w:p w14:paraId="67179E5A" w14:textId="77777777" w:rsidR="0057553C" w:rsidRDefault="0057553C">
      <w:pPr>
        <w:widowControl/>
        <w:spacing w:before="0" w:after="200" w:line="276" w:lineRule="auto"/>
        <w:rPr>
          <w:rStyle w:val="Strong"/>
          <w:sz w:val="22"/>
          <w:szCs w:val="22"/>
          <w:lang w:val="en-GB"/>
        </w:rPr>
      </w:pPr>
      <w:r>
        <w:rPr>
          <w:rStyle w:val="Strong"/>
          <w:sz w:val="22"/>
          <w:szCs w:val="22"/>
          <w:lang w:val="en-GB"/>
        </w:rPr>
        <w:br w:type="page"/>
      </w:r>
    </w:p>
    <w:p w14:paraId="1022BD83" w14:textId="16E13449" w:rsidR="00A95A76" w:rsidRPr="00573723" w:rsidRDefault="00A95A76" w:rsidP="00075D67">
      <w:pPr>
        <w:pStyle w:val="PRAGHeading2"/>
        <w:numPr>
          <w:ilvl w:val="0"/>
          <w:numId w:val="0"/>
        </w:numPr>
        <w:ind w:left="426"/>
        <w:rPr>
          <w:rStyle w:val="Strong"/>
          <w:sz w:val="22"/>
          <w:szCs w:val="22"/>
          <w:lang w:val="en-GB"/>
        </w:rPr>
      </w:pPr>
    </w:p>
    <w:p w14:paraId="45F104E9" w14:textId="56504915" w:rsidR="00AA22A5" w:rsidRDefault="00AA22A5" w:rsidP="00075D67">
      <w:pPr>
        <w:keepNext/>
        <w:keepLines/>
        <w:jc w:val="center"/>
        <w:rPr>
          <w:rStyle w:val="Strong"/>
          <w:sz w:val="22"/>
          <w:szCs w:val="22"/>
          <w:lang w:val="en-GB"/>
        </w:rPr>
      </w:pPr>
      <w:r w:rsidRPr="00075D67">
        <w:rPr>
          <w:rStyle w:val="Strong"/>
          <w:sz w:val="22"/>
          <w:szCs w:val="22"/>
          <w:lang w:val="en-GB"/>
        </w:rPr>
        <w:t>SELECTION CRITERIA</w:t>
      </w:r>
    </w:p>
    <w:p w14:paraId="4A564958" w14:textId="77777777" w:rsidR="0057553C" w:rsidRPr="00DD2F41" w:rsidRDefault="0057553C" w:rsidP="00075D67">
      <w:pPr>
        <w:keepNext/>
        <w:keepLines/>
        <w:jc w:val="center"/>
        <w:rPr>
          <w:rStyle w:val="Strong"/>
          <w:sz w:val="22"/>
          <w:szCs w:val="22"/>
          <w:lang w:val="en-GB"/>
        </w:rPr>
      </w:pP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14:paraId="2BA7DF03" w14:textId="77777777" w:rsidR="008D360D" w:rsidRPr="008D360D" w:rsidRDefault="008D360D" w:rsidP="008D360D">
      <w:pPr>
        <w:pStyle w:val="Blockquote"/>
        <w:jc w:val="both"/>
        <w:rPr>
          <w:rStyle w:val="normaltextrun"/>
          <w:color w:val="000000"/>
          <w:sz w:val="22"/>
          <w:szCs w:val="22"/>
          <w:shd w:val="clear" w:color="auto" w:fill="FFFFFF"/>
        </w:rPr>
      </w:pPr>
      <w:r w:rsidRPr="008D360D">
        <w:rPr>
          <w:rStyle w:val="normaltextrun"/>
          <w:color w:val="000000"/>
          <w:sz w:val="22"/>
          <w:szCs w:val="22"/>
          <w:shd w:val="clear" w:color="auto" w:fill="FFFFFF"/>
        </w:rPr>
        <w:t>The following selection criteria will be applied to candidates. In the case of applications submitted by a consortium, these selection criteria will be applied to the consortium as a whole if not specified otherwise. The selection criteria will not be applied to natural persons and single-member companies when they are sub-contractors.</w:t>
      </w:r>
    </w:p>
    <w:p w14:paraId="50A4C1DF" w14:textId="77777777" w:rsidR="00D45D82" w:rsidRDefault="00D45D82" w:rsidP="008D360D">
      <w:pPr>
        <w:pStyle w:val="Blockquote"/>
        <w:jc w:val="both"/>
        <w:rPr>
          <w:rStyle w:val="normaltextrun"/>
          <w:color w:val="000000"/>
          <w:sz w:val="22"/>
          <w:szCs w:val="22"/>
          <w:shd w:val="clear" w:color="auto" w:fill="FFFFFF"/>
        </w:rPr>
      </w:pPr>
      <w:r w:rsidRPr="00D45D82">
        <w:rPr>
          <w:rStyle w:val="normaltextrun"/>
          <w:color w:val="000000"/>
          <w:sz w:val="22"/>
          <w:szCs w:val="22"/>
          <w:shd w:val="clear" w:color="auto" w:fill="FFFFFF"/>
        </w:rPr>
        <w:t>The candidate shall not use previous experience which caused breach of contract and termination by a contracting authority as a reference for selection criteria.</w:t>
      </w:r>
    </w:p>
    <w:p w14:paraId="62234B22" w14:textId="161221BB" w:rsidR="008D360D" w:rsidRPr="008D360D" w:rsidRDefault="008D360D" w:rsidP="008D360D">
      <w:pPr>
        <w:pStyle w:val="Blockquote"/>
        <w:jc w:val="both"/>
        <w:rPr>
          <w:rStyle w:val="normaltextrun"/>
          <w:color w:val="000000"/>
          <w:sz w:val="22"/>
          <w:szCs w:val="22"/>
          <w:shd w:val="clear" w:color="auto" w:fill="FFFFFF"/>
        </w:rPr>
      </w:pPr>
      <w:r w:rsidRPr="008D360D">
        <w:rPr>
          <w:rStyle w:val="normaltextrun"/>
          <w:color w:val="000000"/>
          <w:sz w:val="22"/>
          <w:szCs w:val="22"/>
          <w:shd w:val="clear" w:color="auto" w:fill="FFFFFF"/>
        </w:rPr>
        <w:t>The selection criteria for each tenderer are as follows:</w:t>
      </w:r>
    </w:p>
    <w:p w14:paraId="550DC2AC" w14:textId="192D6C40" w:rsidR="00D45D82" w:rsidRPr="00AA11FD" w:rsidRDefault="008D360D" w:rsidP="00D45D82">
      <w:pPr>
        <w:pStyle w:val="Blockquote"/>
        <w:numPr>
          <w:ilvl w:val="0"/>
          <w:numId w:val="22"/>
        </w:numPr>
        <w:ind w:left="757" w:right="-48"/>
        <w:jc w:val="both"/>
        <w:rPr>
          <w:sz w:val="22"/>
          <w:szCs w:val="22"/>
          <w:lang w:val="en-GB"/>
        </w:rPr>
      </w:pPr>
      <w:r w:rsidRPr="00EA422D">
        <w:rPr>
          <w:rStyle w:val="normaltextrun"/>
          <w:b/>
          <w:bCs/>
          <w:color w:val="000000"/>
          <w:sz w:val="22"/>
          <w:szCs w:val="22"/>
          <w:u w:val="single"/>
          <w:shd w:val="clear" w:color="auto" w:fill="FFFFFF"/>
        </w:rPr>
        <w:t>Economic and financial capacity</w:t>
      </w:r>
      <w:r w:rsidRPr="008D360D">
        <w:rPr>
          <w:rStyle w:val="normaltextrun"/>
          <w:color w:val="000000"/>
          <w:sz w:val="22"/>
          <w:szCs w:val="22"/>
          <w:shd w:val="clear" w:color="auto" w:fill="FFFFFF"/>
        </w:rPr>
        <w:t xml:space="preserve"> </w:t>
      </w:r>
      <w:r w:rsidR="00D45D82" w:rsidRPr="00242F6D">
        <w:rPr>
          <w:b/>
          <w:sz w:val="22"/>
          <w:szCs w:val="22"/>
          <w:lang w:val="en-GB"/>
        </w:rPr>
        <w:t>(</w:t>
      </w:r>
      <w:r w:rsidR="00D45D82" w:rsidRPr="00242F6D">
        <w:rPr>
          <w:sz w:val="22"/>
          <w:szCs w:val="22"/>
          <w:lang w:val="en-GB"/>
        </w:rPr>
        <w:t>based on item 3 of the request to participate form, or on item</w:t>
      </w:r>
      <w:r w:rsidR="00D45D82">
        <w:rPr>
          <w:sz w:val="22"/>
          <w:szCs w:val="22"/>
          <w:lang w:val="en-GB"/>
        </w:rPr>
        <w:t xml:space="preserve"> </w:t>
      </w:r>
      <w:r w:rsidR="00D45D82" w:rsidRPr="00AA11FD">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p>
    <w:p w14:paraId="2C888BBD" w14:textId="0BF230E1" w:rsidR="008D360D" w:rsidRPr="00EA422D" w:rsidRDefault="008D360D" w:rsidP="008D360D">
      <w:pPr>
        <w:pStyle w:val="Blockquote"/>
        <w:jc w:val="both"/>
        <w:rPr>
          <w:rStyle w:val="normaltextrun"/>
          <w:color w:val="000000"/>
          <w:sz w:val="22"/>
          <w:szCs w:val="22"/>
          <w:u w:val="single"/>
          <w:shd w:val="clear" w:color="auto" w:fill="FFFFFF"/>
        </w:rPr>
      </w:pPr>
      <w:r w:rsidRPr="00EA422D">
        <w:rPr>
          <w:rStyle w:val="normaltextrun"/>
          <w:color w:val="000000"/>
          <w:sz w:val="22"/>
          <w:szCs w:val="22"/>
          <w:u w:val="single"/>
          <w:shd w:val="clear" w:color="auto" w:fill="FFFFFF"/>
        </w:rPr>
        <w:t xml:space="preserve">Criteria for legal persons: </w:t>
      </w:r>
    </w:p>
    <w:p w14:paraId="0D65AE5A" w14:textId="0F5B34C1" w:rsidR="008D360D" w:rsidRPr="008D360D" w:rsidRDefault="008D360D" w:rsidP="00EA422D">
      <w:pPr>
        <w:pStyle w:val="Blockquote"/>
        <w:numPr>
          <w:ilvl w:val="0"/>
          <w:numId w:val="26"/>
        </w:numPr>
        <w:jc w:val="both"/>
        <w:rPr>
          <w:rStyle w:val="normaltextrun"/>
          <w:color w:val="000000"/>
          <w:sz w:val="22"/>
          <w:szCs w:val="22"/>
          <w:shd w:val="clear" w:color="auto" w:fill="FFFFFF"/>
        </w:rPr>
      </w:pPr>
      <w:r w:rsidRPr="008D360D">
        <w:rPr>
          <w:rStyle w:val="normaltextrun"/>
          <w:color w:val="000000"/>
          <w:sz w:val="22"/>
          <w:szCs w:val="22"/>
          <w:shd w:val="clear" w:color="auto" w:fill="FFFFFF"/>
        </w:rPr>
        <w:t>the average annual turnover of the tenderer must exceed the maximum budget of the contract.</w:t>
      </w:r>
    </w:p>
    <w:p w14:paraId="10DE5A43" w14:textId="77777777" w:rsidR="008D360D" w:rsidRPr="00EA422D" w:rsidRDefault="008D360D" w:rsidP="00EA422D">
      <w:pPr>
        <w:pStyle w:val="Blockquote"/>
        <w:jc w:val="both"/>
        <w:rPr>
          <w:rStyle w:val="normaltextrun"/>
          <w:color w:val="000000"/>
          <w:sz w:val="22"/>
          <w:szCs w:val="22"/>
          <w:u w:val="single"/>
          <w:shd w:val="clear" w:color="auto" w:fill="FFFFFF"/>
        </w:rPr>
      </w:pPr>
      <w:r w:rsidRPr="00EA422D">
        <w:rPr>
          <w:rStyle w:val="normaltextrun"/>
          <w:color w:val="000000"/>
          <w:sz w:val="22"/>
          <w:szCs w:val="22"/>
          <w:u w:val="single"/>
          <w:shd w:val="clear" w:color="auto" w:fill="FFFFFF"/>
        </w:rPr>
        <w:t xml:space="preserve">Criteria for natural persons: </w:t>
      </w:r>
    </w:p>
    <w:p w14:paraId="3D396C38" w14:textId="0C70696B" w:rsidR="008D360D" w:rsidRPr="008D360D" w:rsidRDefault="008D360D" w:rsidP="00EA422D">
      <w:pPr>
        <w:pStyle w:val="Blockquote"/>
        <w:numPr>
          <w:ilvl w:val="0"/>
          <w:numId w:val="26"/>
        </w:numPr>
        <w:jc w:val="both"/>
        <w:rPr>
          <w:rStyle w:val="normaltextrun"/>
          <w:color w:val="000000"/>
          <w:sz w:val="22"/>
          <w:szCs w:val="22"/>
          <w:shd w:val="clear" w:color="auto" w:fill="FFFFFF"/>
        </w:rPr>
      </w:pPr>
      <w:r w:rsidRPr="008D360D">
        <w:rPr>
          <w:rStyle w:val="normaltextrun"/>
          <w:color w:val="000000"/>
          <w:sz w:val="22"/>
          <w:szCs w:val="22"/>
          <w:shd w:val="clear" w:color="auto" w:fill="FFFFFF"/>
        </w:rPr>
        <w:t xml:space="preserve">the available financial resources of the tenderer must exceed the maximum budget of the contract. </w:t>
      </w:r>
    </w:p>
    <w:p w14:paraId="5EF97CCE" w14:textId="4F88D4FC" w:rsidR="008D360D" w:rsidRPr="008D360D" w:rsidRDefault="008D360D" w:rsidP="00EA422D">
      <w:pPr>
        <w:pStyle w:val="Blockquote"/>
        <w:numPr>
          <w:ilvl w:val="0"/>
          <w:numId w:val="26"/>
        </w:numPr>
        <w:jc w:val="both"/>
        <w:rPr>
          <w:rStyle w:val="normaltextrun"/>
          <w:color w:val="000000"/>
          <w:sz w:val="22"/>
          <w:szCs w:val="22"/>
          <w:shd w:val="clear" w:color="auto" w:fill="FFFFFF"/>
        </w:rPr>
      </w:pPr>
      <w:r w:rsidRPr="008D360D">
        <w:rPr>
          <w:rStyle w:val="normaltextrun"/>
          <w:color w:val="000000"/>
          <w:sz w:val="22"/>
          <w:szCs w:val="22"/>
          <w:shd w:val="clear" w:color="auto" w:fill="FFFFFF"/>
        </w:rPr>
        <w:t>the financial situation of the tenderer should not be in deficit, taken into account debts, at the beginning and end of year.</w:t>
      </w:r>
    </w:p>
    <w:p w14:paraId="21A05B0B" w14:textId="142E74A0" w:rsidR="008105AB" w:rsidRDefault="008D360D" w:rsidP="008105AB">
      <w:pPr>
        <w:pStyle w:val="Blockquote"/>
        <w:numPr>
          <w:ilvl w:val="0"/>
          <w:numId w:val="22"/>
        </w:numPr>
        <w:jc w:val="both"/>
        <w:rPr>
          <w:sz w:val="22"/>
          <w:szCs w:val="22"/>
          <w:lang w:val="en-GB"/>
        </w:rPr>
      </w:pPr>
      <w:r w:rsidRPr="00EA422D">
        <w:rPr>
          <w:rStyle w:val="normaltextrun"/>
          <w:b/>
          <w:bCs/>
          <w:color w:val="000000"/>
          <w:sz w:val="22"/>
          <w:szCs w:val="22"/>
          <w:u w:val="single"/>
          <w:shd w:val="clear" w:color="auto" w:fill="FFFFFF"/>
        </w:rPr>
        <w:t xml:space="preserve">Professional capacity </w:t>
      </w:r>
      <w:r w:rsidR="008105AB" w:rsidRPr="00242F6D">
        <w:rPr>
          <w:sz w:val="22"/>
          <w:szCs w:val="22"/>
          <w:lang w:val="en-GB"/>
        </w:rPr>
        <w:t xml:space="preserve">(based on items 4 and 5 of the </w:t>
      </w:r>
      <w:proofErr w:type="gramStart"/>
      <w:r w:rsidR="008105AB" w:rsidRPr="00242F6D">
        <w:rPr>
          <w:sz w:val="22"/>
          <w:szCs w:val="22"/>
          <w:lang w:val="en-GB"/>
        </w:rPr>
        <w:t>request</w:t>
      </w:r>
      <w:proofErr w:type="gramEnd"/>
      <w:r w:rsidR="008105AB" w:rsidRPr="00242F6D">
        <w:rPr>
          <w:sz w:val="22"/>
          <w:szCs w:val="22"/>
          <w:lang w:val="en-GB"/>
        </w:rPr>
        <w:t xml:space="preserve"> to participate form for service contracts and on items 4 and 5 of the tender form for supply contracts). The reference period which will be taken into account will be the last three years preceding the</w:t>
      </w:r>
      <w:r w:rsidR="008105AB">
        <w:rPr>
          <w:sz w:val="22"/>
          <w:szCs w:val="22"/>
          <w:lang w:val="en-GB"/>
        </w:rPr>
        <w:t xml:space="preserve"> </w:t>
      </w:r>
      <w:r w:rsidR="008105AB" w:rsidRPr="00242F6D">
        <w:rPr>
          <w:sz w:val="22"/>
          <w:szCs w:val="22"/>
          <w:lang w:val="en-GB"/>
        </w:rPr>
        <w:t>submission deadline.</w:t>
      </w:r>
    </w:p>
    <w:p w14:paraId="3E9BA8F3" w14:textId="40D76090" w:rsidR="008D360D" w:rsidRPr="00EA422D" w:rsidRDefault="008D360D" w:rsidP="008105AB">
      <w:pPr>
        <w:pStyle w:val="Blockquote"/>
        <w:ind w:left="480"/>
        <w:jc w:val="both"/>
        <w:rPr>
          <w:rStyle w:val="normaltextrun"/>
          <w:color w:val="000000"/>
          <w:sz w:val="22"/>
          <w:szCs w:val="22"/>
          <w:u w:val="single"/>
          <w:shd w:val="clear" w:color="auto" w:fill="FFFFFF"/>
        </w:rPr>
      </w:pPr>
      <w:r w:rsidRPr="00EA422D">
        <w:rPr>
          <w:rStyle w:val="normaltextrun"/>
          <w:color w:val="000000"/>
          <w:sz w:val="22"/>
          <w:szCs w:val="22"/>
          <w:u w:val="single"/>
          <w:shd w:val="clear" w:color="auto" w:fill="FFFFFF"/>
        </w:rPr>
        <w:t xml:space="preserve">Criteria for legal persons: </w:t>
      </w:r>
    </w:p>
    <w:p w14:paraId="0A400BFE" w14:textId="77777777" w:rsidR="008105AB" w:rsidRPr="008105AB" w:rsidRDefault="008D360D" w:rsidP="00657039">
      <w:pPr>
        <w:pStyle w:val="Blockquote"/>
        <w:numPr>
          <w:ilvl w:val="0"/>
          <w:numId w:val="27"/>
        </w:numPr>
        <w:jc w:val="both"/>
        <w:rPr>
          <w:rStyle w:val="normaltextrun"/>
          <w:color w:val="000000"/>
          <w:sz w:val="22"/>
          <w:szCs w:val="22"/>
          <w:u w:val="single"/>
          <w:shd w:val="clear" w:color="auto" w:fill="FFFFFF"/>
        </w:rPr>
      </w:pPr>
      <w:r w:rsidRPr="008105AB">
        <w:rPr>
          <w:rStyle w:val="normaltextrun"/>
          <w:color w:val="000000"/>
          <w:sz w:val="22"/>
          <w:szCs w:val="22"/>
          <w:shd w:val="clear" w:color="auto" w:fill="FFFFFF"/>
        </w:rPr>
        <w:lastRenderedPageBreak/>
        <w:t>Tenderer must have at least 1 (one) permanent staff member currently working for the tenderer in fields related to this contract</w:t>
      </w:r>
      <w:r w:rsidR="008105AB">
        <w:rPr>
          <w:rStyle w:val="normaltextrun"/>
          <w:color w:val="000000"/>
          <w:sz w:val="22"/>
          <w:szCs w:val="22"/>
          <w:shd w:val="clear" w:color="auto" w:fill="FFFFFF"/>
        </w:rPr>
        <w:t>.</w:t>
      </w:r>
    </w:p>
    <w:p w14:paraId="378769FC" w14:textId="68BF3423" w:rsidR="008D360D" w:rsidRPr="008105AB" w:rsidRDefault="008D360D" w:rsidP="008105AB">
      <w:pPr>
        <w:pStyle w:val="Blockquote"/>
        <w:jc w:val="both"/>
        <w:rPr>
          <w:rStyle w:val="normaltextrun"/>
          <w:color w:val="000000"/>
          <w:sz w:val="22"/>
          <w:szCs w:val="22"/>
          <w:u w:val="single"/>
          <w:shd w:val="clear" w:color="auto" w:fill="FFFFFF"/>
        </w:rPr>
      </w:pPr>
      <w:r w:rsidRPr="008105AB">
        <w:rPr>
          <w:rStyle w:val="normaltextrun"/>
          <w:color w:val="000000"/>
          <w:sz w:val="22"/>
          <w:szCs w:val="22"/>
          <w:u w:val="single"/>
          <w:shd w:val="clear" w:color="auto" w:fill="FFFFFF"/>
        </w:rPr>
        <w:t xml:space="preserve">Criteria for natural persons: </w:t>
      </w:r>
    </w:p>
    <w:p w14:paraId="60F9BC64" w14:textId="41E78DFE" w:rsidR="008D360D" w:rsidRPr="00EA422D" w:rsidRDefault="008D360D" w:rsidP="00EA422D">
      <w:pPr>
        <w:pStyle w:val="Blockquote"/>
        <w:numPr>
          <w:ilvl w:val="0"/>
          <w:numId w:val="27"/>
        </w:numPr>
        <w:jc w:val="both"/>
        <w:rPr>
          <w:rStyle w:val="normaltextrun"/>
          <w:color w:val="000000"/>
          <w:sz w:val="22"/>
          <w:szCs w:val="22"/>
          <w:shd w:val="clear" w:color="auto" w:fill="FFFFFF"/>
        </w:rPr>
      </w:pPr>
      <w:r w:rsidRPr="00EA422D">
        <w:rPr>
          <w:rStyle w:val="normaltextrun"/>
          <w:color w:val="000000"/>
          <w:sz w:val="22"/>
          <w:szCs w:val="22"/>
          <w:shd w:val="clear" w:color="auto" w:fill="FFFFFF"/>
        </w:rPr>
        <w:t>the tenderer is currently working/has worked during the past 3 years as a manager with minimum 1 (one) collaborators in fields related to this contract.</w:t>
      </w:r>
    </w:p>
    <w:p w14:paraId="67BD2BFB" w14:textId="77777777" w:rsidR="008D360D" w:rsidRPr="008D360D" w:rsidRDefault="008D360D" w:rsidP="008D360D">
      <w:pPr>
        <w:pStyle w:val="Blockquote"/>
        <w:jc w:val="both"/>
        <w:rPr>
          <w:rStyle w:val="normaltextrun"/>
          <w:b/>
          <w:bCs/>
          <w:color w:val="000000"/>
          <w:sz w:val="22"/>
          <w:szCs w:val="22"/>
          <w:shd w:val="clear" w:color="auto" w:fill="FFFFFF"/>
        </w:rPr>
      </w:pPr>
    </w:p>
    <w:p w14:paraId="5F4D2C5A" w14:textId="67A1AEB6" w:rsidR="008D360D" w:rsidRPr="00EA422D" w:rsidRDefault="008D360D" w:rsidP="008D360D">
      <w:pPr>
        <w:pStyle w:val="Blockquote"/>
        <w:jc w:val="both"/>
        <w:rPr>
          <w:rStyle w:val="normaltextrun"/>
          <w:color w:val="000000"/>
          <w:sz w:val="22"/>
          <w:szCs w:val="22"/>
          <w:shd w:val="clear" w:color="auto" w:fill="FFFFFF"/>
        </w:rPr>
      </w:pPr>
      <w:r w:rsidRPr="008D360D">
        <w:rPr>
          <w:rStyle w:val="normaltextrun"/>
          <w:b/>
          <w:bCs/>
          <w:color w:val="000000"/>
          <w:sz w:val="22"/>
          <w:szCs w:val="22"/>
          <w:shd w:val="clear" w:color="auto" w:fill="FFFFFF"/>
        </w:rPr>
        <w:t>3)</w:t>
      </w:r>
      <w:r w:rsidRPr="008D360D">
        <w:rPr>
          <w:rStyle w:val="normaltextrun"/>
          <w:b/>
          <w:bCs/>
          <w:color w:val="000000"/>
          <w:sz w:val="22"/>
          <w:szCs w:val="22"/>
          <w:shd w:val="clear" w:color="auto" w:fill="FFFFFF"/>
        </w:rPr>
        <w:tab/>
        <w:t xml:space="preserve">Technical capacity </w:t>
      </w:r>
      <w:r w:rsidR="008105AB" w:rsidRPr="00242F6D">
        <w:rPr>
          <w:sz w:val="22"/>
          <w:szCs w:val="22"/>
          <w:lang w:val="en-GB"/>
        </w:rPr>
        <w:t xml:space="preserve">(based on items 5 and 6 of the </w:t>
      </w:r>
      <w:proofErr w:type="gramStart"/>
      <w:r w:rsidR="008105AB" w:rsidRPr="00242F6D">
        <w:rPr>
          <w:sz w:val="22"/>
          <w:szCs w:val="22"/>
          <w:lang w:val="en-GB"/>
        </w:rPr>
        <w:t>request</w:t>
      </w:r>
      <w:proofErr w:type="gramEnd"/>
      <w:r w:rsidR="008105AB" w:rsidRPr="00242F6D">
        <w:rPr>
          <w:sz w:val="22"/>
          <w:szCs w:val="22"/>
          <w:lang w:val="en-GB"/>
        </w:rPr>
        <w:t xml:space="preserve"> to participate form for service contracts and on items 5 and 6 of the tender form for supply contracts). The reference period which will be taken into account will be </w:t>
      </w:r>
      <w:r w:rsidR="008105AB" w:rsidRPr="008105AB">
        <w:rPr>
          <w:sz w:val="22"/>
          <w:szCs w:val="22"/>
          <w:lang w:val="en-GB"/>
        </w:rPr>
        <w:t>the last three years from</w:t>
      </w:r>
      <w:r w:rsidR="008105AB" w:rsidRPr="00242F6D">
        <w:rPr>
          <w:sz w:val="22"/>
          <w:szCs w:val="22"/>
          <w:lang w:val="en-GB"/>
        </w:rPr>
        <w:t xml:space="preserve"> submission deadline</w:t>
      </w:r>
      <w:r w:rsidRPr="00EA422D">
        <w:rPr>
          <w:rStyle w:val="normaltextrun"/>
          <w:color w:val="000000"/>
          <w:sz w:val="22"/>
          <w:szCs w:val="22"/>
          <w:shd w:val="clear" w:color="auto" w:fill="FFFFFF"/>
        </w:rPr>
        <w:t>.</w:t>
      </w:r>
    </w:p>
    <w:p w14:paraId="2EAB4F50" w14:textId="77777777" w:rsidR="008D360D" w:rsidRPr="00EA422D" w:rsidRDefault="008D360D" w:rsidP="008D360D">
      <w:pPr>
        <w:pStyle w:val="Blockquote"/>
        <w:jc w:val="both"/>
        <w:rPr>
          <w:rStyle w:val="normaltextrun"/>
          <w:color w:val="000000"/>
          <w:sz w:val="22"/>
          <w:szCs w:val="22"/>
          <w:u w:val="single"/>
          <w:shd w:val="clear" w:color="auto" w:fill="FFFFFF"/>
        </w:rPr>
      </w:pPr>
      <w:r w:rsidRPr="00EA422D">
        <w:rPr>
          <w:rStyle w:val="normaltextrun"/>
          <w:color w:val="000000"/>
          <w:sz w:val="22"/>
          <w:szCs w:val="22"/>
          <w:u w:val="single"/>
          <w:shd w:val="clear" w:color="auto" w:fill="FFFFFF"/>
        </w:rPr>
        <w:t xml:space="preserve">The following criterion applies to both legal and natural persons: </w:t>
      </w:r>
    </w:p>
    <w:p w14:paraId="7D0E8900" w14:textId="7CEB70F9" w:rsidR="008D360D" w:rsidRPr="00EA422D" w:rsidRDefault="008D360D" w:rsidP="00EA422D">
      <w:pPr>
        <w:pStyle w:val="Blockquote"/>
        <w:numPr>
          <w:ilvl w:val="0"/>
          <w:numId w:val="27"/>
        </w:numPr>
        <w:jc w:val="both"/>
        <w:rPr>
          <w:rStyle w:val="normaltextrun"/>
          <w:color w:val="000000"/>
          <w:sz w:val="22"/>
          <w:szCs w:val="22"/>
          <w:shd w:val="clear" w:color="auto" w:fill="FFFFFF"/>
        </w:rPr>
      </w:pPr>
      <w:r w:rsidRPr="00EA422D">
        <w:rPr>
          <w:rStyle w:val="normaltextrun"/>
          <w:color w:val="000000"/>
          <w:sz w:val="22"/>
          <w:szCs w:val="22"/>
          <w:shd w:val="clear" w:color="auto" w:fill="FFFFFF"/>
        </w:rPr>
        <w:t xml:space="preserve">The deadline the tenderer/candidate has provided supply under contracts in the estimated value of the procurement for the procurement of vehicles and equipment from the subject of procurement which was carried out at any time during the reference </w:t>
      </w:r>
      <w:r w:rsidRPr="008105AB">
        <w:rPr>
          <w:rStyle w:val="normaltextrun"/>
          <w:color w:val="000000"/>
          <w:sz w:val="22"/>
          <w:szCs w:val="22"/>
          <w:shd w:val="clear" w:color="auto" w:fill="FFFFFF"/>
        </w:rPr>
        <w:t xml:space="preserve">period: </w:t>
      </w:r>
      <w:r w:rsidR="008105AB" w:rsidRPr="008105AB">
        <w:rPr>
          <w:rStyle w:val="normaltextrun"/>
          <w:color w:val="000000"/>
          <w:sz w:val="22"/>
          <w:szCs w:val="22"/>
          <w:shd w:val="clear" w:color="auto" w:fill="FFFFFF"/>
        </w:rPr>
        <w:t>3</w:t>
      </w:r>
      <w:r w:rsidRPr="008105AB">
        <w:rPr>
          <w:rStyle w:val="normaltextrun"/>
          <w:color w:val="000000"/>
          <w:sz w:val="22"/>
          <w:szCs w:val="22"/>
          <w:shd w:val="clear" w:color="auto" w:fill="FFFFFF"/>
        </w:rPr>
        <w:t xml:space="preserve"> years from</w:t>
      </w:r>
      <w:r w:rsidRPr="00EA422D">
        <w:rPr>
          <w:rStyle w:val="normaltextrun"/>
          <w:color w:val="000000"/>
          <w:sz w:val="22"/>
          <w:szCs w:val="22"/>
          <w:shd w:val="clear" w:color="auto" w:fill="FFFFFF"/>
        </w:rPr>
        <w:t xml:space="preserve"> the deadline for submission.</w:t>
      </w:r>
    </w:p>
    <w:p w14:paraId="6B9CD642" w14:textId="77777777" w:rsidR="008105AB" w:rsidRDefault="008105AB" w:rsidP="008105AB">
      <w:pPr>
        <w:pStyle w:val="Blockquote"/>
        <w:tabs>
          <w:tab w:val="left" w:pos="284"/>
        </w:tabs>
        <w:ind w:right="26"/>
        <w:jc w:val="both"/>
        <w:rPr>
          <w:sz w:val="22"/>
          <w:szCs w:val="22"/>
          <w:lang w:val="en-GB"/>
        </w:rPr>
      </w:pPr>
    </w:p>
    <w:p w14:paraId="4488BE45" w14:textId="47142A05" w:rsidR="008105AB" w:rsidRDefault="008105AB" w:rsidP="008105AB">
      <w:pPr>
        <w:pStyle w:val="Blockquote"/>
        <w:tabs>
          <w:tab w:val="left" w:pos="284"/>
        </w:tabs>
        <w:ind w:right="26"/>
        <w:jc w:val="both"/>
        <w:rPr>
          <w:sz w:val="22"/>
          <w:szCs w:val="22"/>
          <w:lang w:val="en-GB"/>
        </w:rPr>
      </w:pPr>
      <w:r w:rsidRPr="00876CC8">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7D1A67B4" w14:textId="77777777" w:rsidR="008D360D" w:rsidRPr="00EA422D" w:rsidRDefault="008D360D" w:rsidP="008D360D">
      <w:pPr>
        <w:pStyle w:val="Blockquote"/>
        <w:jc w:val="both"/>
        <w:rPr>
          <w:rStyle w:val="normaltextrun"/>
          <w:color w:val="000000"/>
          <w:sz w:val="22"/>
          <w:szCs w:val="22"/>
          <w:shd w:val="clear" w:color="auto" w:fill="FFFFFF"/>
        </w:rPr>
      </w:pPr>
    </w:p>
    <w:p w14:paraId="1B2AE3E9" w14:textId="77777777" w:rsidR="00944873" w:rsidRPr="007B42F5" w:rsidRDefault="00944873" w:rsidP="00FA24DB">
      <w:pPr>
        <w:pStyle w:val="Blockquote"/>
        <w:ind w:right="0"/>
        <w:jc w:val="both"/>
        <w:rPr>
          <w:sz w:val="22"/>
          <w:szCs w:val="22"/>
          <w:highlight w:val="lightGray"/>
        </w:rPr>
      </w:pPr>
    </w:p>
    <w:p w14:paraId="04F91FF2" w14:textId="000EFFED" w:rsidR="00EA0609" w:rsidRPr="00EA0609" w:rsidRDefault="005B6500" w:rsidP="007B42F5">
      <w:pPr>
        <w:ind w:left="426" w:hanging="426"/>
        <w:rPr>
          <w:i/>
          <w:lang w:val="en-GB"/>
        </w:rPr>
      </w:pPr>
      <w:r>
        <w:rPr>
          <w:b/>
          <w:sz w:val="22"/>
          <w:szCs w:val="22"/>
          <w:lang w:val="en-GB"/>
        </w:rPr>
        <w:tab/>
      </w:r>
    </w:p>
    <w:sectPr w:rsidR="00EA0609" w:rsidRPr="00EA060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02F83D" w14:textId="77777777" w:rsidR="003021F2" w:rsidRDefault="003021F2" w:rsidP="000A4362">
      <w:pPr>
        <w:spacing w:before="0" w:after="0"/>
      </w:pPr>
      <w:r>
        <w:separator/>
      </w:r>
    </w:p>
  </w:endnote>
  <w:endnote w:type="continuationSeparator" w:id="0">
    <w:p w14:paraId="43A6C122" w14:textId="77777777" w:rsidR="003021F2" w:rsidRDefault="003021F2"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inion Pro">
    <w:panose1 w:val="020B0604020202020204"/>
    <w:charset w:val="00"/>
    <w:family w:val="roman"/>
    <w:notTrueType/>
    <w:pitch w:val="variable"/>
    <w:sig w:usb0="E00002AF" w:usb1="50006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9A7DBA" w14:textId="77777777" w:rsidR="00436A64" w:rsidRDefault="00436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B001E8" w14:textId="777AAF14" w:rsidR="003335AD" w:rsidRPr="00093F3D" w:rsidRDefault="00252694" w:rsidP="00AC773A">
    <w:pPr>
      <w:pStyle w:val="Footer"/>
      <w:spacing w:before="120"/>
      <w:rPr>
        <w:b/>
        <w:sz w:val="18"/>
        <w:szCs w:val="18"/>
        <w:lang w:val="fr-BE"/>
      </w:rPr>
    </w:pPr>
    <w:proofErr w:type="spellStart"/>
    <w:r>
      <w:rPr>
        <w:b/>
        <w:sz w:val="18"/>
        <w:szCs w:val="18"/>
        <w:lang w:val="fr-BE"/>
      </w:rPr>
      <w:t>December</w:t>
    </w:r>
    <w:proofErr w:type="spellEnd"/>
    <w:r w:rsidR="003335AD" w:rsidRPr="00093F3D">
      <w:rPr>
        <w:b/>
        <w:sz w:val="18"/>
        <w:szCs w:val="18"/>
        <w:lang w:val="fr-BE"/>
      </w:rPr>
      <w:t xml:space="preserve"> 2021</w:t>
    </w:r>
  </w:p>
  <w:p w14:paraId="2545F9B3" w14:textId="614BAF78"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DB36EF">
      <w:rPr>
        <w:noProof/>
        <w:sz w:val="18"/>
        <w:szCs w:val="18"/>
        <w:lang w:val="en-GB"/>
      </w:rPr>
      <w:t>12</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DB36EF">
      <w:rPr>
        <w:noProof/>
        <w:sz w:val="18"/>
        <w:szCs w:val="18"/>
        <w:lang w:val="en-GB"/>
      </w:rPr>
      <w:t>16</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FCCCFD" w14:textId="77777777" w:rsidR="00436A64" w:rsidRDefault="00436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768E79" w14:textId="77777777" w:rsidR="003021F2" w:rsidRDefault="003021F2" w:rsidP="000A4362">
      <w:pPr>
        <w:spacing w:before="0" w:after="0"/>
      </w:pPr>
      <w:r>
        <w:separator/>
      </w:r>
    </w:p>
  </w:footnote>
  <w:footnote w:type="continuationSeparator" w:id="0">
    <w:p w14:paraId="69238831" w14:textId="77777777" w:rsidR="003021F2" w:rsidRDefault="003021F2" w:rsidP="000A436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39B91" w14:textId="77777777" w:rsidR="00436A64" w:rsidRDefault="00436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B6EE4" w14:textId="77777777" w:rsidR="00436A64" w:rsidRDefault="00436A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595E2D" w14:textId="77777777" w:rsidR="00436A64" w:rsidRDefault="00436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5"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8" w15:restartNumberingAfterBreak="0">
    <w:nsid w:val="28F46200"/>
    <w:multiLevelType w:val="hybridMultilevel"/>
    <w:tmpl w:val="F04E8C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2E0F2877"/>
    <w:multiLevelType w:val="hybridMultilevel"/>
    <w:tmpl w:val="0E6A651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A9116E"/>
    <w:multiLevelType w:val="hybridMultilevel"/>
    <w:tmpl w:val="8DA21570"/>
    <w:lvl w:ilvl="0" w:tplc="364EC898">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3"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39035679"/>
    <w:multiLevelType w:val="hybridMultilevel"/>
    <w:tmpl w:val="E18C3E80"/>
    <w:lvl w:ilvl="0" w:tplc="364EC89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F5E21B0"/>
    <w:multiLevelType w:val="hybridMultilevel"/>
    <w:tmpl w:val="38241768"/>
    <w:lvl w:ilvl="0" w:tplc="364EC89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6"/>
  </w:num>
  <w:num w:numId="3">
    <w:abstractNumId w:val="4"/>
  </w:num>
  <w:num w:numId="4">
    <w:abstractNumId w:val="15"/>
  </w:num>
  <w:num w:numId="5">
    <w:abstractNumId w:val="12"/>
  </w:num>
  <w:num w:numId="6">
    <w:abstractNumId w:val="21"/>
  </w:num>
  <w:num w:numId="7">
    <w:abstractNumId w:val="3"/>
  </w:num>
  <w:num w:numId="8">
    <w:abstractNumId w:val="5"/>
  </w:num>
  <w:num w:numId="9">
    <w:abstractNumId w:val="22"/>
  </w:num>
  <w:num w:numId="10">
    <w:abstractNumId w:val="20"/>
  </w:num>
  <w:num w:numId="11">
    <w:abstractNumId w:val="13"/>
  </w:num>
  <w:num w:numId="12">
    <w:abstractNumId w:val="3"/>
  </w:num>
  <w:num w:numId="13">
    <w:abstractNumId w:val="23"/>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9"/>
  </w:num>
  <w:num w:numId="17">
    <w:abstractNumId w:val="6"/>
  </w:num>
  <w:num w:numId="18">
    <w:abstractNumId w:val="18"/>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7"/>
  </w:num>
  <w:num w:numId="22">
    <w:abstractNumId w:val="7"/>
  </w:num>
  <w:num w:numId="23">
    <w:abstractNumId w:val="8"/>
  </w:num>
  <w:num w:numId="24">
    <w:abstractNumId w:val="10"/>
  </w:num>
  <w:num w:numId="25">
    <w:abstractNumId w:val="14"/>
  </w:num>
  <w:num w:numId="26">
    <w:abstractNumId w:val="19"/>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s-ES_tradnl" w:vendorID="64" w:dllVersion="4096" w:nlCheck="1" w:checkStyle="0"/>
  <w:activeWritingStyle w:appName="MSWord" w:lang="es-ES" w:vendorID="64" w:dllVersion="4096"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1A91"/>
    <w:rsid w:val="00017B82"/>
    <w:rsid w:val="00023A65"/>
    <w:rsid w:val="00025587"/>
    <w:rsid w:val="000507A8"/>
    <w:rsid w:val="00051841"/>
    <w:rsid w:val="000557AC"/>
    <w:rsid w:val="00057B45"/>
    <w:rsid w:val="0006275F"/>
    <w:rsid w:val="000657F4"/>
    <w:rsid w:val="000675D4"/>
    <w:rsid w:val="00075D67"/>
    <w:rsid w:val="00082B07"/>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205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209E9"/>
    <w:rsid w:val="00132014"/>
    <w:rsid w:val="0013411D"/>
    <w:rsid w:val="00134B94"/>
    <w:rsid w:val="00136A83"/>
    <w:rsid w:val="00146A13"/>
    <w:rsid w:val="00147087"/>
    <w:rsid w:val="001471CB"/>
    <w:rsid w:val="00156378"/>
    <w:rsid w:val="001567F0"/>
    <w:rsid w:val="00157612"/>
    <w:rsid w:val="001615EF"/>
    <w:rsid w:val="00163B0D"/>
    <w:rsid w:val="00170460"/>
    <w:rsid w:val="00177233"/>
    <w:rsid w:val="00186E8B"/>
    <w:rsid w:val="001916FC"/>
    <w:rsid w:val="00192F46"/>
    <w:rsid w:val="00195EB7"/>
    <w:rsid w:val="001B047D"/>
    <w:rsid w:val="001B078F"/>
    <w:rsid w:val="001B1D0C"/>
    <w:rsid w:val="001B3800"/>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3599"/>
    <w:rsid w:val="00297DA2"/>
    <w:rsid w:val="002A54FD"/>
    <w:rsid w:val="002C7CF4"/>
    <w:rsid w:val="002D1177"/>
    <w:rsid w:val="002D2EAB"/>
    <w:rsid w:val="002D3C7A"/>
    <w:rsid w:val="002D6A62"/>
    <w:rsid w:val="002D7039"/>
    <w:rsid w:val="002E7C9B"/>
    <w:rsid w:val="002F1DF5"/>
    <w:rsid w:val="002F7735"/>
    <w:rsid w:val="003021F2"/>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4069"/>
    <w:rsid w:val="00397E27"/>
    <w:rsid w:val="003A523F"/>
    <w:rsid w:val="003A59F6"/>
    <w:rsid w:val="003A67FF"/>
    <w:rsid w:val="003B1624"/>
    <w:rsid w:val="003B2BB4"/>
    <w:rsid w:val="003B2D5B"/>
    <w:rsid w:val="003C15AF"/>
    <w:rsid w:val="003D2CB4"/>
    <w:rsid w:val="003D6268"/>
    <w:rsid w:val="003E0003"/>
    <w:rsid w:val="003E38E9"/>
    <w:rsid w:val="003F6638"/>
    <w:rsid w:val="003F797F"/>
    <w:rsid w:val="00401FE1"/>
    <w:rsid w:val="00403EB4"/>
    <w:rsid w:val="00407BCB"/>
    <w:rsid w:val="004145AF"/>
    <w:rsid w:val="00423B5E"/>
    <w:rsid w:val="00427637"/>
    <w:rsid w:val="004303BE"/>
    <w:rsid w:val="004338DF"/>
    <w:rsid w:val="00436A64"/>
    <w:rsid w:val="00440AC2"/>
    <w:rsid w:val="00445455"/>
    <w:rsid w:val="00445A6E"/>
    <w:rsid w:val="00446B34"/>
    <w:rsid w:val="00453B5B"/>
    <w:rsid w:val="00453E14"/>
    <w:rsid w:val="00455656"/>
    <w:rsid w:val="00457E30"/>
    <w:rsid w:val="00460356"/>
    <w:rsid w:val="00461079"/>
    <w:rsid w:val="00465A93"/>
    <w:rsid w:val="00472E24"/>
    <w:rsid w:val="00473B36"/>
    <w:rsid w:val="004759A5"/>
    <w:rsid w:val="00481532"/>
    <w:rsid w:val="0048352B"/>
    <w:rsid w:val="00491AFD"/>
    <w:rsid w:val="004A1738"/>
    <w:rsid w:val="004A62F5"/>
    <w:rsid w:val="004B26C1"/>
    <w:rsid w:val="004C05B2"/>
    <w:rsid w:val="004C2082"/>
    <w:rsid w:val="004C39EE"/>
    <w:rsid w:val="004E1551"/>
    <w:rsid w:val="004E1930"/>
    <w:rsid w:val="004F27F5"/>
    <w:rsid w:val="004F48AA"/>
    <w:rsid w:val="004F7108"/>
    <w:rsid w:val="005220DC"/>
    <w:rsid w:val="00522C0C"/>
    <w:rsid w:val="00525840"/>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4AFB"/>
    <w:rsid w:val="005D0163"/>
    <w:rsid w:val="005D4C9B"/>
    <w:rsid w:val="005E38DC"/>
    <w:rsid w:val="005F443E"/>
    <w:rsid w:val="00601309"/>
    <w:rsid w:val="00603A33"/>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6414"/>
    <w:rsid w:val="006921BD"/>
    <w:rsid w:val="00697F0A"/>
    <w:rsid w:val="006A0BB1"/>
    <w:rsid w:val="006A1D7C"/>
    <w:rsid w:val="006A32FA"/>
    <w:rsid w:val="006A6D08"/>
    <w:rsid w:val="006B08DC"/>
    <w:rsid w:val="006B6683"/>
    <w:rsid w:val="006C2E49"/>
    <w:rsid w:val="006C646F"/>
    <w:rsid w:val="006D316A"/>
    <w:rsid w:val="006E3521"/>
    <w:rsid w:val="006F2C5A"/>
    <w:rsid w:val="006F3C83"/>
    <w:rsid w:val="006F71B5"/>
    <w:rsid w:val="007116B8"/>
    <w:rsid w:val="00714D39"/>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E37"/>
    <w:rsid w:val="007B6206"/>
    <w:rsid w:val="007B6BEA"/>
    <w:rsid w:val="007C3D00"/>
    <w:rsid w:val="007D50CE"/>
    <w:rsid w:val="007D6573"/>
    <w:rsid w:val="007E265D"/>
    <w:rsid w:val="007E559C"/>
    <w:rsid w:val="007F5EFA"/>
    <w:rsid w:val="0080696C"/>
    <w:rsid w:val="008105AB"/>
    <w:rsid w:val="00812890"/>
    <w:rsid w:val="00826DC5"/>
    <w:rsid w:val="008321A0"/>
    <w:rsid w:val="0083255E"/>
    <w:rsid w:val="00834802"/>
    <w:rsid w:val="00836307"/>
    <w:rsid w:val="00845D58"/>
    <w:rsid w:val="00846A72"/>
    <w:rsid w:val="0085117D"/>
    <w:rsid w:val="0086084B"/>
    <w:rsid w:val="00860C8E"/>
    <w:rsid w:val="008612C5"/>
    <w:rsid w:val="00866A95"/>
    <w:rsid w:val="00876CC8"/>
    <w:rsid w:val="00876E9D"/>
    <w:rsid w:val="0088144C"/>
    <w:rsid w:val="008B3342"/>
    <w:rsid w:val="008B59D3"/>
    <w:rsid w:val="008B6020"/>
    <w:rsid w:val="008C5EDD"/>
    <w:rsid w:val="008D245E"/>
    <w:rsid w:val="008D280D"/>
    <w:rsid w:val="008D360D"/>
    <w:rsid w:val="008D5230"/>
    <w:rsid w:val="008D6D3D"/>
    <w:rsid w:val="008E0DCE"/>
    <w:rsid w:val="008E28A7"/>
    <w:rsid w:val="008F3096"/>
    <w:rsid w:val="00904189"/>
    <w:rsid w:val="009041DF"/>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510B2"/>
    <w:rsid w:val="00954DAF"/>
    <w:rsid w:val="009552BC"/>
    <w:rsid w:val="00956F04"/>
    <w:rsid w:val="009714FD"/>
    <w:rsid w:val="00971DFA"/>
    <w:rsid w:val="0097292E"/>
    <w:rsid w:val="009752D7"/>
    <w:rsid w:val="00990E03"/>
    <w:rsid w:val="00993F6E"/>
    <w:rsid w:val="009A3249"/>
    <w:rsid w:val="009A3842"/>
    <w:rsid w:val="009A39E6"/>
    <w:rsid w:val="009A4D8A"/>
    <w:rsid w:val="009C2BB4"/>
    <w:rsid w:val="009D15E6"/>
    <w:rsid w:val="009D3281"/>
    <w:rsid w:val="009D7FFE"/>
    <w:rsid w:val="009E4FF5"/>
    <w:rsid w:val="009F4C6C"/>
    <w:rsid w:val="009F4F7A"/>
    <w:rsid w:val="009F587C"/>
    <w:rsid w:val="00A02A0B"/>
    <w:rsid w:val="00A0441B"/>
    <w:rsid w:val="00A04B5A"/>
    <w:rsid w:val="00A065F7"/>
    <w:rsid w:val="00A067E5"/>
    <w:rsid w:val="00A17C31"/>
    <w:rsid w:val="00A21D6F"/>
    <w:rsid w:val="00A2442F"/>
    <w:rsid w:val="00A27427"/>
    <w:rsid w:val="00A3658B"/>
    <w:rsid w:val="00A416F8"/>
    <w:rsid w:val="00A42342"/>
    <w:rsid w:val="00A62FE6"/>
    <w:rsid w:val="00A7354E"/>
    <w:rsid w:val="00A7591B"/>
    <w:rsid w:val="00A93DDD"/>
    <w:rsid w:val="00A95A76"/>
    <w:rsid w:val="00AA11FD"/>
    <w:rsid w:val="00AA2237"/>
    <w:rsid w:val="00AA22A5"/>
    <w:rsid w:val="00AA5240"/>
    <w:rsid w:val="00AB6787"/>
    <w:rsid w:val="00AC05ED"/>
    <w:rsid w:val="00AC4ADC"/>
    <w:rsid w:val="00AC773A"/>
    <w:rsid w:val="00AD55C0"/>
    <w:rsid w:val="00AD7E39"/>
    <w:rsid w:val="00AE0634"/>
    <w:rsid w:val="00AE359A"/>
    <w:rsid w:val="00AE41D2"/>
    <w:rsid w:val="00AE50F5"/>
    <w:rsid w:val="00B03D4C"/>
    <w:rsid w:val="00B122DD"/>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8504C"/>
    <w:rsid w:val="00B92BE1"/>
    <w:rsid w:val="00B932B7"/>
    <w:rsid w:val="00B96C8B"/>
    <w:rsid w:val="00BA29BB"/>
    <w:rsid w:val="00BA3264"/>
    <w:rsid w:val="00BC0099"/>
    <w:rsid w:val="00BC08E6"/>
    <w:rsid w:val="00BC39F1"/>
    <w:rsid w:val="00BC6B0E"/>
    <w:rsid w:val="00BD0381"/>
    <w:rsid w:val="00C12078"/>
    <w:rsid w:val="00C168FB"/>
    <w:rsid w:val="00C177AB"/>
    <w:rsid w:val="00C17EC7"/>
    <w:rsid w:val="00C26AED"/>
    <w:rsid w:val="00C348D5"/>
    <w:rsid w:val="00C35177"/>
    <w:rsid w:val="00C42EDC"/>
    <w:rsid w:val="00C5116B"/>
    <w:rsid w:val="00C52C62"/>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D5F00"/>
    <w:rsid w:val="00CE2DED"/>
    <w:rsid w:val="00CE78B2"/>
    <w:rsid w:val="00CF4F15"/>
    <w:rsid w:val="00CF5041"/>
    <w:rsid w:val="00D05922"/>
    <w:rsid w:val="00D06492"/>
    <w:rsid w:val="00D067DA"/>
    <w:rsid w:val="00D1324B"/>
    <w:rsid w:val="00D23AC1"/>
    <w:rsid w:val="00D3784C"/>
    <w:rsid w:val="00D404E7"/>
    <w:rsid w:val="00D45D82"/>
    <w:rsid w:val="00D56FD2"/>
    <w:rsid w:val="00D6605F"/>
    <w:rsid w:val="00D70F25"/>
    <w:rsid w:val="00D7181A"/>
    <w:rsid w:val="00D777E5"/>
    <w:rsid w:val="00D80B98"/>
    <w:rsid w:val="00D8757C"/>
    <w:rsid w:val="00D91AE4"/>
    <w:rsid w:val="00DB36EF"/>
    <w:rsid w:val="00DB778F"/>
    <w:rsid w:val="00DC0AD7"/>
    <w:rsid w:val="00DC6227"/>
    <w:rsid w:val="00DE7074"/>
    <w:rsid w:val="00DF02A7"/>
    <w:rsid w:val="00E04B6B"/>
    <w:rsid w:val="00E17808"/>
    <w:rsid w:val="00E23C0A"/>
    <w:rsid w:val="00E26496"/>
    <w:rsid w:val="00E27999"/>
    <w:rsid w:val="00E31865"/>
    <w:rsid w:val="00E335E3"/>
    <w:rsid w:val="00E34488"/>
    <w:rsid w:val="00E42B75"/>
    <w:rsid w:val="00E42D34"/>
    <w:rsid w:val="00E4799E"/>
    <w:rsid w:val="00E5008E"/>
    <w:rsid w:val="00E51E24"/>
    <w:rsid w:val="00E64736"/>
    <w:rsid w:val="00E75400"/>
    <w:rsid w:val="00E8713A"/>
    <w:rsid w:val="00E916CF"/>
    <w:rsid w:val="00EA0467"/>
    <w:rsid w:val="00EA0609"/>
    <w:rsid w:val="00EA349D"/>
    <w:rsid w:val="00EA422D"/>
    <w:rsid w:val="00EA4DA5"/>
    <w:rsid w:val="00EA6C7C"/>
    <w:rsid w:val="00EC1F52"/>
    <w:rsid w:val="00EC56E1"/>
    <w:rsid w:val="00ED1D55"/>
    <w:rsid w:val="00EF0F07"/>
    <w:rsid w:val="00EF2B9D"/>
    <w:rsid w:val="00EF7595"/>
    <w:rsid w:val="00F15DF2"/>
    <w:rsid w:val="00F223EA"/>
    <w:rsid w:val="00F235BD"/>
    <w:rsid w:val="00F24992"/>
    <w:rsid w:val="00F33CD5"/>
    <w:rsid w:val="00F36595"/>
    <w:rsid w:val="00F47AC0"/>
    <w:rsid w:val="00F51255"/>
    <w:rsid w:val="00F623F8"/>
    <w:rsid w:val="00F65592"/>
    <w:rsid w:val="00F72244"/>
    <w:rsid w:val="00F72408"/>
    <w:rsid w:val="00F74766"/>
    <w:rsid w:val="00F747E1"/>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uiPriority w:val="22"/>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character" w:styleId="UnresolvedMention">
    <w:name w:val="Unresolved Mention"/>
    <w:basedOn w:val="DefaultParagraphFont"/>
    <w:uiPriority w:val="99"/>
    <w:semiHidden/>
    <w:unhideWhenUsed/>
    <w:rsid w:val="008D36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budget/graphs/inforeuro.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BFC4FA-EE7F-4EB2-BB07-306FA73C9BFD}">
  <ds:schemaRefs>
    <ds:schemaRef ds:uri="http://schemas.microsoft.com/sharepoint/v3/contenttype/forms"/>
  </ds:schemaRefs>
</ds:datastoreItem>
</file>

<file path=customXml/itemProps2.xml><?xml version="1.0" encoding="utf-8"?>
<ds:datastoreItem xmlns:ds="http://schemas.openxmlformats.org/officeDocument/2006/customXml" ds:itemID="{33369055-C9D8-43FC-A73B-CE119C7CA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60A11B-8870-4AE4-8C4F-0269C009F0F2}">
  <ds:schemaRefs>
    <ds:schemaRef ds:uri="http://schemas.openxmlformats.org/officeDocument/2006/bibliography"/>
  </ds:schemaRefs>
</ds:datastoreItem>
</file>

<file path=customXml/itemProps4.xml><?xml version="1.0" encoding="utf-8"?>
<ds:datastoreItem xmlns:ds="http://schemas.openxmlformats.org/officeDocument/2006/customXml" ds:itemID="{7891B905-8B8B-4365-A442-B7A875E3DF9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3374</TotalTime>
  <Pages>4</Pages>
  <Words>1311</Words>
  <Characters>7478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Microsoft Office User</cp:lastModifiedBy>
  <cp:revision>168</cp:revision>
  <dcterms:created xsi:type="dcterms:W3CDTF">2020-07-14T13:39:00Z</dcterms:created>
  <dcterms:modified xsi:type="dcterms:W3CDTF">2022-04-20T21:57:00Z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