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Општинска управа</w:t>
      </w:r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FC1969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72233F">
        <w:rPr>
          <w:rStyle w:val="FontStyle86"/>
          <w:rFonts w:ascii="Times New Roman" w:hAnsi="Times New Roman"/>
          <w:i w:val="0"/>
        </w:rPr>
        <w:t>2</w:t>
      </w:r>
      <w:r w:rsidR="00FE6B04">
        <w:rPr>
          <w:rStyle w:val="FontStyle86"/>
          <w:rFonts w:ascii="Times New Roman" w:hAnsi="Times New Roman"/>
          <w:i w:val="0"/>
        </w:rPr>
        <w:t>5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Датум</w:t>
      </w:r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426A83">
        <w:rPr>
          <w:rStyle w:val="FontStyle86"/>
          <w:rFonts w:ascii="Times New Roman" w:hAnsi="Times New Roman"/>
          <w:i w:val="0"/>
        </w:rPr>
        <w:t>1</w:t>
      </w:r>
      <w:r w:rsidR="00FE6B04">
        <w:rPr>
          <w:rStyle w:val="FontStyle86"/>
          <w:rFonts w:ascii="Times New Roman" w:hAnsi="Times New Roman"/>
          <w:i w:val="0"/>
        </w:rPr>
        <w:t>7</w:t>
      </w:r>
      <w:r w:rsidR="006B5F50">
        <w:rPr>
          <w:rStyle w:val="FontStyle86"/>
          <w:rFonts w:ascii="Times New Roman" w:hAnsi="Times New Roman"/>
          <w:i w:val="0"/>
        </w:rPr>
        <w:t>.</w:t>
      </w:r>
      <w:r w:rsidR="00FC1969">
        <w:rPr>
          <w:rStyle w:val="FontStyle86"/>
          <w:rFonts w:ascii="Times New Roman" w:hAnsi="Times New Roman"/>
          <w:i w:val="0"/>
        </w:rPr>
        <w:t>0</w:t>
      </w:r>
      <w:r w:rsidR="00583ABA">
        <w:rPr>
          <w:rStyle w:val="FontStyle86"/>
          <w:rFonts w:ascii="Times New Roman" w:hAnsi="Times New Roman"/>
          <w:i w:val="0"/>
        </w:rPr>
        <w:t>3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FC1969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426A83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72233F" w:rsidRDefault="0072233F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>ПРЕДМЕТ: Позив за подношење понуда</w:t>
      </w:r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7338F5" w:rsidP="00B1292F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члана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76152A">
        <w:rPr>
          <w:rFonts w:ascii="Times New Roman" w:hAnsi="Times New Roman"/>
          <w:lang w:val="sr-Cyrl-CS"/>
        </w:rPr>
        <w:t>24 од 26.08.2020.године</w:t>
      </w:r>
      <w:r w:rsidR="0076152A">
        <w:rPr>
          <w:rFonts w:ascii="Times New Roman" w:hAnsi="Times New Roman"/>
        </w:rPr>
        <w:t xml:space="preserve"> и 404-30 од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вас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B1292F">
        <w:rPr>
          <w:rStyle w:val="FontStyle86"/>
          <w:rFonts w:ascii="Times New Roman" w:hAnsi="Times New Roman" w:cs="Times New Roman"/>
          <w:b w:val="0"/>
          <w:i w:val="0"/>
        </w:rPr>
        <w:t xml:space="preserve">услуге </w:t>
      </w:r>
      <w:r w:rsidR="00FE6B04">
        <w:rPr>
          <w:rStyle w:val="FontStyle86"/>
          <w:rFonts w:ascii="Times New Roman" w:hAnsi="Times New Roman" w:cs="Times New Roman"/>
          <w:b w:val="0"/>
          <w:i w:val="0"/>
        </w:rPr>
        <w:t>–</w:t>
      </w:r>
      <w:r w:rsidR="00FE6B04">
        <w:rPr>
          <w:rFonts w:ascii="Times New Roman" w:hAnsi="Times New Roman"/>
        </w:rPr>
        <w:t>систем за сликање и архивирање</w:t>
      </w:r>
      <w:r w:rsidR="003337A8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0D6AEA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7D2D10" w:rsidRPr="00B1292F" w:rsidRDefault="007D2D10" w:rsidP="00B1292F">
      <w:pPr>
        <w:pStyle w:val="NoSpacing"/>
        <w:jc w:val="both"/>
        <w:rPr>
          <w:rFonts w:ascii="Times New Roman" w:hAnsi="Times New Roman"/>
          <w:bCs/>
          <w:iCs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ED7006">
              <w:rPr>
                <w:rFonts w:ascii="Times New Roman" w:hAnsi="Times New Roman"/>
                <w:b/>
                <w:szCs w:val="20"/>
              </w:rPr>
              <w:t>Рок за достављање понуде</w:t>
            </w:r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11539B" w:rsidRDefault="00426A83" w:rsidP="00FE6B0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  <w:r w:rsidR="00FE6B04">
              <w:rPr>
                <w:rFonts w:ascii="Times New Roman" w:hAnsi="Times New Roman"/>
                <w:szCs w:val="20"/>
              </w:rPr>
              <w:t>4</w:t>
            </w:r>
            <w:r w:rsidR="006238FE" w:rsidRPr="00583ABA">
              <w:rPr>
                <w:rFonts w:ascii="Times New Roman" w:hAnsi="Times New Roman"/>
                <w:szCs w:val="20"/>
              </w:rPr>
              <w:t>.</w:t>
            </w:r>
            <w:r w:rsidR="00FC1969" w:rsidRPr="00583ABA">
              <w:rPr>
                <w:rFonts w:ascii="Times New Roman" w:hAnsi="Times New Roman"/>
                <w:szCs w:val="20"/>
              </w:rPr>
              <w:t>0</w:t>
            </w:r>
            <w:r w:rsidR="0076152A" w:rsidRPr="00583ABA">
              <w:rPr>
                <w:rFonts w:ascii="Times New Roman" w:hAnsi="Times New Roman"/>
                <w:szCs w:val="20"/>
              </w:rPr>
              <w:t>3</w:t>
            </w:r>
            <w:r w:rsidR="006238FE" w:rsidRPr="0011539B">
              <w:rPr>
                <w:rFonts w:ascii="Times New Roman" w:hAnsi="Times New Roman"/>
                <w:szCs w:val="20"/>
              </w:rPr>
              <w:t>.20</w:t>
            </w:r>
            <w:r w:rsidR="007338F5" w:rsidRPr="0011539B">
              <w:rPr>
                <w:rFonts w:ascii="Times New Roman" w:hAnsi="Times New Roman"/>
                <w:szCs w:val="20"/>
              </w:rPr>
              <w:t>2</w:t>
            </w:r>
            <w:r w:rsidR="00FC1969">
              <w:rPr>
                <w:rFonts w:ascii="Times New Roman" w:hAnsi="Times New Roman"/>
                <w:szCs w:val="20"/>
              </w:rPr>
              <w:t>1</w:t>
            </w:r>
            <w:r w:rsidR="006238FE" w:rsidRPr="0011539B">
              <w:rPr>
                <w:rFonts w:ascii="Times New Roman" w:hAnsi="Times New Roman"/>
                <w:szCs w:val="20"/>
              </w:rPr>
              <w:t>.године до 12 часова</w:t>
            </w:r>
            <w:r w:rsidR="00ED7006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D7006">
              <w:rPr>
                <w:rFonts w:ascii="Times New Roman" w:hAnsi="Times New Roman"/>
                <w:b/>
                <w:szCs w:val="20"/>
              </w:rPr>
              <w:t>Начин достављања</w:t>
            </w:r>
          </w:p>
        </w:tc>
        <w:tc>
          <w:tcPr>
            <w:tcW w:w="7938" w:type="dxa"/>
          </w:tcPr>
          <w:p w:rsidR="00EA5467" w:rsidRDefault="00FC1969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Непосредно на писарници Општинске управе општине Мерошина,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 w:rsidRPr="00620A1C">
              <w:rPr>
                <w:rFonts w:ascii="Times New Roman" w:eastAsia="TimesNewRomanPSMT" w:hAnsi="Times New Roman"/>
                <w:bCs/>
              </w:rPr>
              <w:t>електронском поштом</w:t>
            </w:r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 xml:space="preserve">а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на адресу Oпштинска управа општине Мерошина, Цара Лазара 17, Мерошина</w:t>
            </w:r>
          </w:p>
        </w:tc>
      </w:tr>
      <w:tr w:rsidR="00E714C7" w:rsidTr="00EC424A">
        <w:tc>
          <w:tcPr>
            <w:tcW w:w="1638" w:type="dxa"/>
          </w:tcPr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ED7006">
              <w:rPr>
                <w:rFonts w:ascii="Times New Roman" w:hAnsi="Times New Roman"/>
                <w:b/>
                <w:szCs w:val="20"/>
              </w:rPr>
              <w:t>Критеријум за избор најповољније понуде</w:t>
            </w:r>
          </w:p>
        </w:tc>
        <w:tc>
          <w:tcPr>
            <w:tcW w:w="7938" w:type="dxa"/>
          </w:tcPr>
          <w:p w:rsidR="00616CC2" w:rsidRPr="0019644D" w:rsidRDefault="00616CC2" w:rsidP="00616CC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616CC2" w:rsidRDefault="00616CC2" w:rsidP="00616CC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(уколико две или више понуда имају исту најнижу понуђену цену, наручилац ће доделити уговор понуђачу који je понудио краћи рок извршења услуге </w:t>
            </w:r>
          </w:p>
          <w:p w:rsidR="007338F5" w:rsidRPr="00620A1C" w:rsidRDefault="00616CC2" w:rsidP="00616CC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две или више понуда имају исту најнижу понуђену цену и исти рок извршења услуге наручилац ће доделити уговор понуђачу који буде извучен путем жреба).</w:t>
            </w:r>
          </w:p>
        </w:tc>
      </w:tr>
      <w:tr w:rsidR="00290A35" w:rsidTr="00EC424A">
        <w:tc>
          <w:tcPr>
            <w:tcW w:w="1638" w:type="dxa"/>
          </w:tcPr>
          <w:p w:rsidR="00290A35" w:rsidRPr="00ED7006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ED7006">
              <w:rPr>
                <w:rFonts w:ascii="Times New Roman" w:hAnsi="Times New Roman"/>
                <w:b/>
                <w:szCs w:val="20"/>
              </w:rPr>
              <w:t>Особа за контакт</w:t>
            </w:r>
          </w:p>
        </w:tc>
        <w:tc>
          <w:tcPr>
            <w:tcW w:w="7938" w:type="dxa"/>
          </w:tcPr>
          <w:p w:rsidR="00290A35" w:rsidRDefault="00290A35" w:rsidP="00A8643E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616CC2" w:rsidRDefault="00616CC2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AB643B" w:rsidRPr="00AB643B">
        <w:rPr>
          <w:rStyle w:val="FontStyle86"/>
          <w:rFonts w:ascii="Times New Roman" w:hAnsi="Times New Roman" w:cs="Times New Roman"/>
          <w:i w:val="0"/>
        </w:rPr>
        <w:t>услуге</w:t>
      </w:r>
      <w:r w:rsidR="00E561FC">
        <w:rPr>
          <w:rStyle w:val="FontStyle86"/>
          <w:rFonts w:ascii="Times New Roman" w:hAnsi="Times New Roman" w:cs="Times New Roman"/>
          <w:i w:val="0"/>
        </w:rPr>
        <w:t xml:space="preserve"> </w:t>
      </w:r>
      <w:r w:rsidR="00FE6B04">
        <w:rPr>
          <w:rStyle w:val="FontStyle86"/>
          <w:rFonts w:ascii="Times New Roman" w:hAnsi="Times New Roman" w:cs="Times New Roman"/>
          <w:i w:val="0"/>
        </w:rPr>
        <w:t>–</w:t>
      </w:r>
      <w:r w:rsidR="00AB643B" w:rsidRPr="00AB643B">
        <w:rPr>
          <w:rStyle w:val="FontStyle86"/>
          <w:rFonts w:ascii="Times New Roman" w:hAnsi="Times New Roman" w:cs="Times New Roman"/>
          <w:i w:val="0"/>
        </w:rPr>
        <w:t xml:space="preserve"> </w:t>
      </w:r>
      <w:r w:rsidR="00FE6B04">
        <w:rPr>
          <w:rFonts w:ascii="Times New Roman" w:hAnsi="Times New Roman"/>
          <w:b/>
        </w:rPr>
        <w:t>систем за сликање и архивирање</w:t>
      </w:r>
      <w:r w:rsidR="0076152A">
        <w:rPr>
          <w:rStyle w:val="FontStyle86"/>
          <w:rFonts w:ascii="Times New Roman" w:hAnsi="Times New Roman"/>
          <w:i w:val="0"/>
        </w:rPr>
        <w:t>,</w:t>
      </w:r>
      <w:r w:rsidR="000660A0" w:rsidRPr="000660A0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72233F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FE6B0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5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 w:rsidR="007338F5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FC1969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AD467B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и 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ом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C64434" w:rsidRPr="00EC4070" w:rsidRDefault="00C64434" w:rsidP="0011539B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50436C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15069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BE0113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с.р.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FE6B04" w:rsidRPr="00FE6B04" w:rsidRDefault="00FE6B04" w:rsidP="00BE0113">
      <w:pPr>
        <w:pStyle w:val="ListParagraph"/>
        <w:shd w:val="clear" w:color="auto" w:fill="FFFFFF"/>
        <w:rPr>
          <w:color w:val="333333"/>
          <w:lang w:eastAsia="en-GB"/>
        </w:rPr>
      </w:pPr>
      <w: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"/>
      </w:tblGrid>
      <w:tr w:rsidR="00B1292F" w:rsidTr="00B1292F">
        <w:trPr>
          <w:trHeight w:val="60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2F" w:rsidRDefault="00B1292F">
            <w:pPr>
              <w:spacing w:after="160" w:line="256" w:lineRule="auto"/>
              <w:rPr>
                <w:rFonts w:eastAsiaTheme="minorEastAsia"/>
              </w:rPr>
            </w:pPr>
          </w:p>
        </w:tc>
      </w:tr>
    </w:tbl>
    <w:p w:rsidR="00BE0113" w:rsidRDefault="00BE0113" w:rsidP="00D40239">
      <w:pPr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E0113" w:rsidRDefault="00BE0113" w:rsidP="00D40239">
      <w:pPr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E0113" w:rsidRDefault="00BE0113" w:rsidP="00D40239">
      <w:pPr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E0113" w:rsidRDefault="00BE0113" w:rsidP="00D40239">
      <w:pPr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BE0113" w:rsidRDefault="00BE0113" w:rsidP="00D40239">
      <w:pPr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D40239" w:rsidRDefault="00397B8A" w:rsidP="00D40239">
      <w:pPr>
        <w:jc w:val="center"/>
        <w:rPr>
          <w:rStyle w:val="FontStyle88"/>
          <w:rFonts w:cstheme="minorHAnsi"/>
          <w:b w:val="0"/>
          <w:bCs w:val="0"/>
          <w:sz w:val="24"/>
          <w:szCs w:val="24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397B8A" w:rsidRPr="009A2DBD" w:rsidRDefault="00397B8A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 број_________од ___________</w:t>
      </w:r>
    </w:p>
    <w:p w:rsidR="00397B8A" w:rsidRDefault="00397B8A" w:rsidP="00397B8A">
      <w:pPr>
        <w:tabs>
          <w:tab w:val="left" w:pos="720"/>
        </w:tabs>
        <w:jc w:val="center"/>
        <w:rPr>
          <w:rFonts w:ascii="Times New Roman" w:hAnsi="Times New Roman"/>
          <w:b/>
        </w:rPr>
      </w:pPr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набавку </w:t>
      </w:r>
      <w:r w:rsidR="00070E26" w:rsidRPr="00070E26">
        <w:rPr>
          <w:rStyle w:val="FontStyle86"/>
          <w:rFonts w:ascii="Times New Roman" w:hAnsi="Times New Roman" w:cs="Times New Roman"/>
          <w:i w:val="0"/>
        </w:rPr>
        <w:t xml:space="preserve">услуге </w:t>
      </w:r>
      <w:r w:rsidR="007D2D10">
        <w:rPr>
          <w:rStyle w:val="FontStyle86"/>
          <w:rFonts w:ascii="Times New Roman" w:hAnsi="Times New Roman" w:cs="Times New Roman"/>
          <w:i w:val="0"/>
        </w:rPr>
        <w:t>-</w:t>
      </w:r>
      <w:r w:rsidR="00FE6B04" w:rsidRPr="00FE6B04">
        <w:rPr>
          <w:rFonts w:ascii="Times New Roman" w:hAnsi="Times New Roman"/>
          <w:b/>
        </w:rPr>
        <w:t xml:space="preserve"> </w:t>
      </w:r>
      <w:r w:rsidR="00FE6B04">
        <w:rPr>
          <w:rFonts w:ascii="Times New Roman" w:hAnsi="Times New Roman"/>
          <w:b/>
        </w:rPr>
        <w:t>систем за сликање и архивирање</w:t>
      </w:r>
    </w:p>
    <w:p w:rsidR="00FE6B04" w:rsidRPr="009A2DBD" w:rsidRDefault="00FE6B04" w:rsidP="00397B8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 понуђача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Седиште 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 и број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 број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 рачун и назив банке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Oсоба за контакт: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(Име, презиме, телефон и mail адреса)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4590" w:type="dxa"/>
            <w:gridSpan w:val="2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 овлашћено за потписивање уговора</w:t>
            </w:r>
          </w:p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(име и презиме)</w:t>
            </w:r>
          </w:p>
        </w:tc>
        <w:tc>
          <w:tcPr>
            <w:tcW w:w="5760" w:type="dxa"/>
          </w:tcPr>
          <w:p w:rsidR="00397B8A" w:rsidRPr="009A2DBD" w:rsidRDefault="00397B8A" w:rsidP="0004345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397B8A" w:rsidRPr="009A2DBD" w:rsidRDefault="00397B8A" w:rsidP="0004345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397B8A" w:rsidRPr="009A2DBD" w:rsidTr="00043456">
        <w:tc>
          <w:tcPr>
            <w:tcW w:w="10350" w:type="dxa"/>
            <w:gridSpan w:val="3"/>
          </w:tcPr>
          <w:p w:rsidR="002A618C" w:rsidRPr="00D40239" w:rsidRDefault="002A618C" w:rsidP="002A618C">
            <w:pPr>
              <w:spacing w:before="161" w:line="18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9">
              <w:rPr>
                <w:rFonts w:ascii="Times New Roman" w:hAnsi="Times New Roman"/>
                <w:sz w:val="24"/>
                <w:szCs w:val="24"/>
              </w:rPr>
              <w:t>Сликање</w:t>
            </w:r>
          </w:p>
          <w:p w:rsidR="002A618C" w:rsidRPr="00D40239" w:rsidRDefault="002A618C" w:rsidP="002A618C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9">
              <w:rPr>
                <w:rFonts w:ascii="Times New Roman" w:hAnsi="Times New Roman"/>
                <w:sz w:val="24"/>
                <w:szCs w:val="24"/>
              </w:rPr>
              <w:t>„Аррхивски систем</w:t>
            </w:r>
            <w:proofErr w:type="gramStart"/>
            <w:r w:rsidRPr="00D40239">
              <w:rPr>
                <w:rFonts w:ascii="Times New Roman" w:hAnsi="Times New Roman"/>
                <w:sz w:val="24"/>
                <w:szCs w:val="24"/>
              </w:rPr>
              <w:t>“ представља</w:t>
            </w:r>
            <w:proofErr w:type="gramEnd"/>
            <w:r w:rsidRPr="00D40239">
              <w:rPr>
                <w:rFonts w:ascii="Times New Roman" w:hAnsi="Times New Roman"/>
                <w:sz w:val="24"/>
                <w:szCs w:val="24"/>
              </w:rPr>
              <w:t xml:space="preserve"> архивски систем за успостављање Дигиталне Листе Документарног материјала и архивско упављање документима. Kорисницима пружа могућност вођења архивског пословања на законом прописан начин. Администраторима система омогућава једноставно подешавање, креирање и дефинисање нивоа приступа, а архиварима и крајњим корисницима једноставно коришћење кроз брзу обуку.</w:t>
            </w:r>
          </w:p>
          <w:p w:rsidR="002A618C" w:rsidRPr="00D40239" w:rsidRDefault="002A618C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9">
              <w:rPr>
                <w:rFonts w:ascii="Times New Roman" w:hAnsi="Times New Roman"/>
                <w:sz w:val="24"/>
                <w:szCs w:val="24"/>
              </w:rPr>
              <w:t>„Архивски систем“ могућности:</w:t>
            </w:r>
          </w:p>
          <w:p w:rsidR="002A618C" w:rsidRPr="00D40239" w:rsidRDefault="002A618C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9">
              <w:rPr>
                <w:rFonts w:ascii="Times New Roman" w:hAnsi="Times New Roman"/>
                <w:sz w:val="24"/>
                <w:szCs w:val="24"/>
              </w:rPr>
              <w:t>-     Kреирање и подешавање Листе Документарног материјала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Дефинисање неограниченог броја категорија докумената.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При формирању категорије документације пружа се могућност уноса и претраге: класификационе ознаке категорије, назива категорије, рока чувања докумената и везаних метаподатака/атрибута.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Омогућено је креирање сложених категорија докумената где свака категорија може имати неограничени број поткатегорија а поткатегорије неограничени број својих поткатегорија итд до неограниченог нивоа угњеждавања (нпр дефинисање предмета који се сатоје од неограниченог броја различитих докумената).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Дефинисање метаподатака/атрибута за сваку категорију докумената.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Атрибуте је могуће дефинисати према типу:  стринговни</w:t>
            </w:r>
            <w:proofErr w:type="gramStart"/>
            <w:r w:rsidR="002A618C" w:rsidRPr="00D40239">
              <w:rPr>
                <w:rFonts w:ascii="Times New Roman" w:hAnsi="Times New Roman"/>
                <w:sz w:val="24"/>
                <w:szCs w:val="24"/>
              </w:rPr>
              <w:t>,  целобројни</w:t>
            </w:r>
            <w:proofErr w:type="gramEnd"/>
            <w:r w:rsidR="002A618C" w:rsidRPr="00D40239">
              <w:rPr>
                <w:rFonts w:ascii="Times New Roman" w:hAnsi="Times New Roman"/>
                <w:sz w:val="24"/>
                <w:szCs w:val="24"/>
              </w:rPr>
              <w:t>,  децимални,  датумски као и подтипови типа чек бокс (Да/Не), Листовни (избор између више тачно наведених стрингова и дужине атрибута).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Дефинисање периода-рока важности чувања докумената на нивоу категорије и документа.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Опциона провера јединствености унетог метаподатка у оквиру године настанка архивског материјала.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 xml:space="preserve">Приступ сваком метаподатку (читање/писање), у оквиру једне категоије докумената, може бити додељено једној или више група корисника. То значи да су права приступа дефинисана до нивоа 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lastRenderedPageBreak/>
              <w:t>метаподатака документа.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Приступ свакој категорији регистратурског материјала из листе је додељен једној или више група корисника.</w:t>
            </w:r>
          </w:p>
          <w:p w:rsidR="002A618C" w:rsidRPr="004918A1" w:rsidRDefault="004918A1" w:rsidP="00491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Слободно типизирање (груписање) категорија регистратурског материјала ван листе категорија и сваком типу посебно омогућити додељивање права приступа (тј видљивост) за једну или више група корисника.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Постављање обавезности уноса сваког метаподатка понаособ а у оквиру одређене категорије докумената регистратурског материјала.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Дефинисање релација између докумената и формирање логичких целина докумената.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„Архивски систем</w:t>
            </w:r>
            <w:proofErr w:type="gramStart"/>
            <w:r w:rsidR="002A618C" w:rsidRPr="00D40239">
              <w:rPr>
                <w:rFonts w:ascii="Times New Roman" w:hAnsi="Times New Roman"/>
                <w:sz w:val="24"/>
                <w:szCs w:val="24"/>
              </w:rPr>
              <w:t>“ пружа</w:t>
            </w:r>
            <w:proofErr w:type="gramEnd"/>
            <w:r w:rsidR="002A618C" w:rsidRPr="00D40239">
              <w:rPr>
                <w:rFonts w:ascii="Times New Roman" w:hAnsi="Times New Roman"/>
                <w:sz w:val="24"/>
                <w:szCs w:val="24"/>
              </w:rPr>
              <w:t xml:space="preserve"> могућност формирања неограниченог броја категорија докумената, као и релациону шему унапред или у току рада дефинисаних поткатегорија докумената.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 xml:space="preserve">Генерисање листа докумената према задатим </w:t>
            </w:r>
            <w:proofErr w:type="gramStart"/>
            <w:r w:rsidR="002A618C" w:rsidRPr="00D40239">
              <w:rPr>
                <w:rFonts w:ascii="Times New Roman" w:hAnsi="Times New Roman"/>
                <w:sz w:val="24"/>
                <w:szCs w:val="24"/>
              </w:rPr>
              <w:t>критеријумима  и</w:t>
            </w:r>
            <w:proofErr w:type="gramEnd"/>
            <w:r w:rsidR="002A618C" w:rsidRPr="00D40239">
              <w:rPr>
                <w:rFonts w:ascii="Times New Roman" w:hAnsi="Times New Roman"/>
                <w:sz w:val="24"/>
                <w:szCs w:val="24"/>
              </w:rPr>
              <w:t xml:space="preserve">  одговарајућем поретку за припадајућу категорију.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Управљање и евидентирање верзијама документа у оквиру атрибута.</w:t>
            </w:r>
          </w:p>
          <w:p w:rsidR="002A618C" w:rsidRPr="00D40239" w:rsidRDefault="002A618C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9">
              <w:rPr>
                <w:rFonts w:ascii="Times New Roman" w:hAnsi="Times New Roman"/>
                <w:sz w:val="24"/>
                <w:szCs w:val="24"/>
              </w:rPr>
              <w:t>Претраживање докумената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Kроз модул за претраживање докумената могуће је извршити брзо и директно тражење и преглед докумената по категоријама и атрибутима једноставним куцањем траженог појма, као и прављење веома сложених упита који генеришу упите на СQЛ серверу.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 xml:space="preserve">Упит атрибута омогућава претрагу и преглед докумената </w:t>
            </w:r>
            <w:proofErr w:type="gramStart"/>
            <w:r w:rsidR="002A618C" w:rsidRPr="00D40239">
              <w:rPr>
                <w:rFonts w:ascii="Times New Roman" w:hAnsi="Times New Roman"/>
                <w:sz w:val="24"/>
                <w:szCs w:val="24"/>
              </w:rPr>
              <w:t>по  било</w:t>
            </w:r>
            <w:proofErr w:type="gramEnd"/>
            <w:r w:rsidR="002A618C" w:rsidRPr="00D40239">
              <w:rPr>
                <w:rFonts w:ascii="Times New Roman" w:hAnsi="Times New Roman"/>
                <w:sz w:val="24"/>
                <w:szCs w:val="24"/>
              </w:rPr>
              <w:t xml:space="preserve">  ком  од  атрибута у оквиру једне или више категорија. Уколико је атрибут јединствен </w:t>
            </w:r>
            <w:proofErr w:type="gramStart"/>
            <w:r w:rsidR="002A618C" w:rsidRPr="00D40239">
              <w:rPr>
                <w:rFonts w:ascii="Times New Roman" w:hAnsi="Times New Roman"/>
                <w:sz w:val="24"/>
                <w:szCs w:val="24"/>
              </w:rPr>
              <w:t>( ПИБ</w:t>
            </w:r>
            <w:proofErr w:type="gramEnd"/>
            <w:r w:rsidR="002A618C" w:rsidRPr="00D40239">
              <w:rPr>
                <w:rFonts w:ascii="Times New Roman" w:hAnsi="Times New Roman"/>
                <w:sz w:val="24"/>
                <w:szCs w:val="24"/>
              </w:rPr>
              <w:t>, матични број итд. ), коректним упитом је могуће добити преглед документације за комплетан предмет генерисан из више категорија.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Упит центар омогућава прављење сложених упита у оквиру атрибута категорије и припадајућих поткатегорија за текућу годину или у оквиру свих година.</w:t>
            </w:r>
          </w:p>
          <w:p w:rsidR="002A618C" w:rsidRPr="00D40239" w:rsidRDefault="002A618C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9">
              <w:rPr>
                <w:rFonts w:ascii="Times New Roman" w:hAnsi="Times New Roman"/>
                <w:sz w:val="24"/>
                <w:szCs w:val="24"/>
              </w:rPr>
              <w:t>Скенирање докумената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Импорт докумената насталих у електронском облику.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Избор скенера за скенирање. Подржани су сви ИСИС компатибилни скенери папира и микрофилма. То су превасходно скенери са СЦСИ конекцијом.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 xml:space="preserve">Подешавање параметара скенирања </w:t>
            </w:r>
            <w:proofErr w:type="gramStart"/>
            <w:r w:rsidR="002A618C" w:rsidRPr="00D40239">
              <w:rPr>
                <w:rFonts w:ascii="Times New Roman" w:hAnsi="Times New Roman"/>
                <w:sz w:val="24"/>
                <w:szCs w:val="24"/>
              </w:rPr>
              <w:t>у  посебном</w:t>
            </w:r>
            <w:proofErr w:type="gramEnd"/>
            <w:r w:rsidR="002A618C" w:rsidRPr="00D40239">
              <w:rPr>
                <w:rFonts w:ascii="Times New Roman" w:hAnsi="Times New Roman"/>
                <w:sz w:val="24"/>
                <w:szCs w:val="24"/>
              </w:rPr>
              <w:t xml:space="preserve">  прозору.  Ови  параметри  су:  величина странице за скенирање, црно бело, нијансе сиве, колор скенирање, резолуција скенирања, ниво осветљености и контраста, избор типа датотеке у коју ће се вршити скенирање (ТИФ ,ЈПГ ,ПДФ/А ,БМП итд.) и у зависности од овог типа избор степена компресије. Ту је и дугме за специјална подешавања у завосности од типа скенера.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Подешавање параметара скенирања: Осветлење, контраст, дуплекс, флатбед итд.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Подешавање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ab/>
              <w:t>параметара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ab/>
              <w:t>прегледа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ab/>
              <w:t>већ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ab/>
              <w:t>скенираног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ab/>
              <w:t>документа: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ab/>
              <w:t>Осветљење, контраст, поглед у огледалу итд.</w:t>
            </w:r>
          </w:p>
          <w:p w:rsidR="002A618C" w:rsidRPr="00D40239" w:rsidRDefault="004918A1" w:rsidP="004918A1">
            <w:pPr>
              <w:tabs>
                <w:tab w:val="left" w:pos="1626"/>
              </w:tabs>
              <w:spacing w:before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Подржаван је овај сет могућности при скенирању са тиф и пдф форматима:</w:t>
            </w:r>
          </w:p>
          <w:p w:rsidR="002A618C" w:rsidRPr="00D40239" w:rsidRDefault="004918A1" w:rsidP="004918A1">
            <w:pPr>
              <w:tabs>
                <w:tab w:val="left" w:pos="1541"/>
              </w:tabs>
              <w:spacing w:line="219" w:lineRule="exact"/>
              <w:jc w:val="both"/>
            </w:pPr>
            <w:r>
              <w:t>а)</w:t>
            </w:r>
            <w:r w:rsidR="002A618C" w:rsidRPr="00D40239">
              <w:t>убацивање нових скенова уместо постојећег скена</w:t>
            </w:r>
          </w:p>
          <w:p w:rsidR="002A618C" w:rsidRPr="00D40239" w:rsidRDefault="004918A1" w:rsidP="002A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2A618C" w:rsidRPr="00D40239">
              <w:rPr>
                <w:rFonts w:ascii="Times New Roman" w:hAnsi="Times New Roman"/>
                <w:sz w:val="24"/>
                <w:szCs w:val="24"/>
              </w:rPr>
              <w:t>убацивање нових скенова испред или иза постојећег скена</w:t>
            </w:r>
          </w:p>
          <w:p w:rsidR="002A618C" w:rsidRPr="00D40239" w:rsidRDefault="004918A1" w:rsidP="004918A1">
            <w:pPr>
              <w:tabs>
                <w:tab w:val="left" w:pos="1541"/>
              </w:tabs>
              <w:spacing w:line="219" w:lineRule="exact"/>
              <w:jc w:val="both"/>
            </w:pPr>
            <w:r>
              <w:t>-</w:t>
            </w:r>
            <w:r w:rsidR="002A618C" w:rsidRPr="00D40239">
              <w:t>Софтвер подржава следећи сет могућности при манипулацији са документима у тиф и пдф формату:</w:t>
            </w:r>
          </w:p>
          <w:p w:rsidR="002A618C" w:rsidRPr="00D40239" w:rsidRDefault="004918A1" w:rsidP="004918A1">
            <w:pPr>
              <w:tabs>
                <w:tab w:val="left" w:pos="1541"/>
              </w:tabs>
              <w:spacing w:line="219" w:lineRule="exact"/>
              <w:jc w:val="both"/>
            </w:pPr>
            <w:proofErr w:type="gramStart"/>
            <w:r>
              <w:t>а.</w:t>
            </w:r>
            <w:r w:rsidR="002A618C" w:rsidRPr="00D40239">
              <w:t>Експорт</w:t>
            </w:r>
            <w:proofErr w:type="gramEnd"/>
            <w:r w:rsidR="002A618C" w:rsidRPr="00D40239">
              <w:t xml:space="preserve"> појединачних страница документа из вишестраничног документа.</w:t>
            </w:r>
          </w:p>
          <w:p w:rsidR="002A618C" w:rsidRPr="00D40239" w:rsidRDefault="004918A1" w:rsidP="004918A1">
            <w:pPr>
              <w:tabs>
                <w:tab w:val="left" w:pos="1541"/>
              </w:tabs>
              <w:spacing w:line="219" w:lineRule="exact"/>
              <w:jc w:val="both"/>
            </w:pPr>
            <w:proofErr w:type="gramStart"/>
            <w:r>
              <w:lastRenderedPageBreak/>
              <w:t>б.</w:t>
            </w:r>
            <w:r w:rsidR="002A618C" w:rsidRPr="00D40239">
              <w:t>Импорт</w:t>
            </w:r>
            <w:proofErr w:type="gramEnd"/>
            <w:r w:rsidR="002A618C" w:rsidRPr="00D40239">
              <w:t xml:space="preserve"> једностраничних и вишестраничних докумената.</w:t>
            </w:r>
          </w:p>
          <w:p w:rsidR="002A618C" w:rsidRPr="00D40239" w:rsidRDefault="004918A1" w:rsidP="004918A1">
            <w:pPr>
              <w:tabs>
                <w:tab w:val="left" w:pos="1541"/>
              </w:tabs>
              <w:spacing w:line="219" w:lineRule="exact"/>
              <w:jc w:val="both"/>
            </w:pPr>
            <w:r>
              <w:t>ц.</w:t>
            </w:r>
            <w:r w:rsidR="002A618C" w:rsidRPr="00D40239">
              <w:t>Експорт једне или више странице документа и аутоматизовано слање у прилогу уграђеног мејл клијента</w:t>
            </w:r>
          </w:p>
          <w:p w:rsidR="002A618C" w:rsidRPr="00D40239" w:rsidRDefault="004918A1" w:rsidP="004918A1">
            <w:pPr>
              <w:tabs>
                <w:tab w:val="left" w:pos="1541"/>
              </w:tabs>
              <w:spacing w:line="219" w:lineRule="exact"/>
              <w:jc w:val="both"/>
            </w:pPr>
            <w:proofErr w:type="gramStart"/>
            <w:r>
              <w:t>д.</w:t>
            </w:r>
            <w:r w:rsidR="002A618C" w:rsidRPr="00D40239">
              <w:t>При</w:t>
            </w:r>
            <w:proofErr w:type="gramEnd"/>
            <w:r w:rsidR="002A618C" w:rsidRPr="00D40239">
              <w:t xml:space="preserve"> експорту и слању мејла постојати могућност конвертовања у пдф, тиф и јпг формат.</w:t>
            </w:r>
          </w:p>
          <w:p w:rsidR="002A618C" w:rsidRPr="00D40239" w:rsidRDefault="002A618C" w:rsidP="002A618C">
            <w:pPr>
              <w:pStyle w:val="ListParagraph"/>
              <w:tabs>
                <w:tab w:val="left" w:pos="1541"/>
              </w:tabs>
              <w:spacing w:line="219" w:lineRule="exact"/>
              <w:ind w:left="1540"/>
              <w:jc w:val="both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</w:t>
            </w:r>
            <w:r w:rsidRPr="00D40239">
              <w:rPr>
                <w:sz w:val="24"/>
                <w:szCs w:val="24"/>
              </w:rPr>
              <w:tab/>
              <w:t>При раду са пдф и пдф/а форматоима мора да подржава:</w:t>
            </w:r>
          </w:p>
          <w:p w:rsidR="002A618C" w:rsidRPr="00D40239" w:rsidRDefault="002A618C" w:rsidP="002A618C">
            <w:pPr>
              <w:pStyle w:val="ListParagraph"/>
              <w:tabs>
                <w:tab w:val="left" w:pos="1541"/>
              </w:tabs>
              <w:spacing w:line="219" w:lineRule="exact"/>
              <w:ind w:left="1540"/>
              <w:jc w:val="both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</w:t>
            </w:r>
            <w:r w:rsidRPr="00D40239">
              <w:rPr>
                <w:sz w:val="24"/>
                <w:szCs w:val="24"/>
              </w:rPr>
              <w:tab/>
              <w:t>Екстракцију текста (за документие који су прошли процес ОЦР-а)</w:t>
            </w:r>
          </w:p>
          <w:p w:rsidR="002A618C" w:rsidRPr="004918A1" w:rsidRDefault="002A618C" w:rsidP="004918A1">
            <w:pPr>
              <w:pStyle w:val="ListParagraph"/>
              <w:tabs>
                <w:tab w:val="left" w:pos="1541"/>
              </w:tabs>
              <w:spacing w:line="219" w:lineRule="exact"/>
              <w:ind w:left="1540"/>
              <w:jc w:val="both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         Екстракцију слика из пдф-а</w:t>
            </w:r>
          </w:p>
          <w:p w:rsidR="002A618C" w:rsidRPr="00D40239" w:rsidRDefault="002A618C" w:rsidP="002A618C">
            <w:pPr>
              <w:pStyle w:val="BodyText"/>
              <w:spacing w:before="113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-Екстракцију слика из пдф-а</w:t>
            </w:r>
          </w:p>
          <w:p w:rsidR="002A618C" w:rsidRPr="00D40239" w:rsidRDefault="002A618C" w:rsidP="002A618C">
            <w:pPr>
              <w:pStyle w:val="BodyText"/>
              <w:spacing w:before="113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-Обезбеђивање и заштићивање: а)штампе, б)копирање, ц)измене, д)додавање нотеса, е)попуњавање поља, ф)приступ могућности копирања садржаја, г) омогућавање/забрана уграђивања новог садржаја и екстракција старог садржаја х)штампа у потпуном квалитету-Kriptovanje</w:t>
            </w:r>
            <w:r w:rsidRPr="00D40239">
              <w:rPr>
                <w:spacing w:val="-1"/>
                <w:sz w:val="24"/>
                <w:szCs w:val="24"/>
              </w:rPr>
              <w:t xml:space="preserve"> </w:t>
            </w:r>
            <w:r w:rsidRPr="00D40239">
              <w:rPr>
                <w:sz w:val="24"/>
                <w:szCs w:val="24"/>
              </w:rPr>
              <w:t>sa</w:t>
            </w:r>
            <w:r w:rsidRPr="00D40239">
              <w:rPr>
                <w:spacing w:val="-1"/>
                <w:sz w:val="24"/>
                <w:szCs w:val="24"/>
              </w:rPr>
              <w:t xml:space="preserve"> </w:t>
            </w:r>
            <w:r w:rsidRPr="00D40239">
              <w:rPr>
                <w:sz w:val="24"/>
                <w:szCs w:val="24"/>
              </w:rPr>
              <w:t>256-bit</w:t>
            </w:r>
            <w:r w:rsidRPr="00D40239">
              <w:rPr>
                <w:spacing w:val="-12"/>
                <w:sz w:val="24"/>
                <w:szCs w:val="24"/>
              </w:rPr>
              <w:t xml:space="preserve"> </w:t>
            </w:r>
            <w:r w:rsidRPr="00D40239">
              <w:rPr>
                <w:sz w:val="24"/>
                <w:szCs w:val="24"/>
              </w:rPr>
              <w:t>AES</w:t>
            </w:r>
          </w:p>
          <w:p w:rsidR="002A618C" w:rsidRPr="00D40239" w:rsidRDefault="002A618C" w:rsidP="002A618C">
            <w:pPr>
              <w:pStyle w:val="BodyText"/>
              <w:spacing w:line="360" w:lineRule="auto"/>
              <w:ind w:right="2098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-Дигитално потписивање пдф документа.</w:t>
            </w:r>
          </w:p>
          <w:p w:rsidR="002A618C" w:rsidRPr="00D40239" w:rsidRDefault="002A618C" w:rsidP="002A618C">
            <w:pPr>
              <w:pStyle w:val="BodyText"/>
              <w:spacing w:line="360" w:lineRule="auto"/>
              <w:ind w:right="2098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-Подржава употребу ПKЦС#12 формата се</w:t>
            </w:r>
            <w:r w:rsidR="004918A1">
              <w:rPr>
                <w:sz w:val="24"/>
                <w:szCs w:val="24"/>
              </w:rPr>
              <w:t xml:space="preserve">ртификата/приватног кључа (.пфx </w:t>
            </w:r>
            <w:r w:rsidRPr="00D40239">
              <w:rPr>
                <w:sz w:val="24"/>
                <w:szCs w:val="24"/>
              </w:rPr>
              <w:t>датотека) при дигиталном потписивању</w:t>
            </w:r>
          </w:p>
          <w:p w:rsidR="002A618C" w:rsidRPr="00D40239" w:rsidRDefault="002A618C" w:rsidP="002A618C">
            <w:pPr>
              <w:pStyle w:val="BodyText"/>
              <w:spacing w:line="360" w:lineRule="auto"/>
              <w:ind w:right="2098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-Подржава поновно дигитално инкрементално потписивање</w:t>
            </w:r>
          </w:p>
          <w:p w:rsidR="002A618C" w:rsidRPr="00D40239" w:rsidRDefault="002A618C" w:rsidP="002A618C">
            <w:pPr>
              <w:pStyle w:val="BodyText"/>
              <w:spacing w:line="360" w:lineRule="auto"/>
              <w:ind w:right="2098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-Подржава коришћење Wиндоwс похрањених сертификата као дигиталних идентитета при процесу дигиталног потписивања.</w:t>
            </w:r>
          </w:p>
          <w:p w:rsidR="002A618C" w:rsidRPr="00D40239" w:rsidRDefault="002A618C" w:rsidP="002A618C">
            <w:pPr>
              <w:pStyle w:val="BodyText"/>
              <w:spacing w:line="360" w:lineRule="auto"/>
              <w:ind w:right="2098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-Подржава унос/измену метаподатака који ће бити похрањени унутар поља у потписаном документу.</w:t>
            </w:r>
          </w:p>
          <w:p w:rsidR="002A618C" w:rsidRPr="00D40239" w:rsidRDefault="002A618C" w:rsidP="002A618C">
            <w:pPr>
              <w:pStyle w:val="BodyText"/>
              <w:spacing w:line="360" w:lineRule="auto"/>
              <w:ind w:right="2098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-Подржава постављање УРЛ (УРЛ) сервера временских жигова који ће се користити током потписивања у Wиндоwс окружењу.Уградњу баркода у пдф и то следећих типова баркода:</w:t>
            </w:r>
          </w:p>
          <w:p w:rsidR="002A618C" w:rsidRPr="00D40239" w:rsidRDefault="002A618C" w:rsidP="002A618C">
            <w:pPr>
              <w:tabs>
                <w:tab w:val="left" w:pos="2306"/>
              </w:tabs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239">
              <w:rPr>
                <w:rFonts w:ascii="Times New Roman" w:hAnsi="Times New Roman"/>
                <w:sz w:val="24"/>
                <w:szCs w:val="24"/>
              </w:rPr>
              <w:t>a)Code39, б)EAN-13, в)Code128,</w:t>
            </w:r>
            <w:r w:rsidRPr="00D402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40239">
              <w:rPr>
                <w:rFonts w:ascii="Times New Roman" w:hAnsi="Times New Roman"/>
                <w:sz w:val="24"/>
                <w:szCs w:val="24"/>
              </w:rPr>
              <w:t>г)2D</w:t>
            </w:r>
            <w:r w:rsidRPr="00D4023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40239">
              <w:rPr>
                <w:rFonts w:ascii="Times New Roman" w:hAnsi="Times New Roman"/>
                <w:sz w:val="24"/>
                <w:szCs w:val="24"/>
              </w:rPr>
              <w:t>barkod д)PDF417, ђ)QR</w:t>
            </w:r>
            <w:r w:rsidRPr="00D402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40239">
              <w:rPr>
                <w:rFonts w:ascii="Times New Roman" w:hAnsi="Times New Roman"/>
                <w:sz w:val="24"/>
                <w:szCs w:val="24"/>
              </w:rPr>
              <w:t>Code</w:t>
            </w:r>
          </w:p>
          <w:p w:rsidR="002A618C" w:rsidRPr="00D40239" w:rsidRDefault="002A618C" w:rsidP="002A618C">
            <w:pPr>
              <w:pStyle w:val="BodyText"/>
              <w:spacing w:before="45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Систем омогућава генериасање и штампу баркодова за задати текст у следећим форматима:</w:t>
            </w:r>
          </w:p>
          <w:p w:rsidR="002A618C" w:rsidRPr="00D40239" w:rsidRDefault="002A618C" w:rsidP="002A618C">
            <w:pPr>
              <w:pStyle w:val="BodyText"/>
              <w:spacing w:before="45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-Code39,</w:t>
            </w:r>
          </w:p>
          <w:p w:rsidR="002A618C" w:rsidRPr="00D40239" w:rsidRDefault="002A618C" w:rsidP="002A618C">
            <w:pPr>
              <w:pStyle w:val="BodyText"/>
              <w:spacing w:before="115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-EAN-13</w:t>
            </w:r>
          </w:p>
          <w:p w:rsidR="002A618C" w:rsidRPr="00D40239" w:rsidRDefault="002A618C" w:rsidP="002A618C">
            <w:pPr>
              <w:pStyle w:val="BodyText"/>
              <w:spacing w:before="116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-Code128,</w:t>
            </w:r>
          </w:p>
          <w:p w:rsidR="002A618C" w:rsidRPr="00D40239" w:rsidRDefault="002A618C" w:rsidP="002A618C">
            <w:pPr>
              <w:pStyle w:val="BodyText"/>
              <w:spacing w:before="113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-2D</w:t>
            </w:r>
            <w:r w:rsidRPr="00D40239">
              <w:rPr>
                <w:spacing w:val="-4"/>
                <w:sz w:val="24"/>
                <w:szCs w:val="24"/>
              </w:rPr>
              <w:t xml:space="preserve"> </w:t>
            </w:r>
            <w:r w:rsidRPr="00D40239">
              <w:rPr>
                <w:sz w:val="24"/>
                <w:szCs w:val="24"/>
              </w:rPr>
              <w:t>barkod,</w:t>
            </w:r>
          </w:p>
          <w:p w:rsidR="002A618C" w:rsidRPr="00D40239" w:rsidRDefault="002A618C" w:rsidP="002A618C">
            <w:pPr>
              <w:pStyle w:val="BodyText"/>
              <w:spacing w:before="116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-PDF417,</w:t>
            </w:r>
          </w:p>
          <w:p w:rsidR="002A618C" w:rsidRPr="00D40239" w:rsidRDefault="002A618C" w:rsidP="002A618C">
            <w:pPr>
              <w:pStyle w:val="BodyText"/>
              <w:spacing w:before="116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-QR</w:t>
            </w:r>
            <w:r w:rsidRPr="00D40239">
              <w:rPr>
                <w:spacing w:val="-2"/>
                <w:sz w:val="24"/>
                <w:szCs w:val="24"/>
              </w:rPr>
              <w:t xml:space="preserve"> </w:t>
            </w:r>
            <w:r w:rsidRPr="00D40239">
              <w:rPr>
                <w:sz w:val="24"/>
                <w:szCs w:val="24"/>
              </w:rPr>
              <w:t>Code</w:t>
            </w:r>
          </w:p>
          <w:p w:rsidR="002A618C" w:rsidRPr="00D40239" w:rsidRDefault="002A618C" w:rsidP="002A618C">
            <w:pPr>
              <w:pStyle w:val="BodyText"/>
              <w:rPr>
                <w:sz w:val="24"/>
                <w:szCs w:val="24"/>
              </w:rPr>
            </w:pPr>
            <w:r w:rsidRPr="00D40239">
              <w:rPr>
                <w:sz w:val="24"/>
                <w:szCs w:val="24"/>
              </w:rPr>
              <w:t>Систем/Софтвер подржава интеграцију и централизовану аутентификацију корисника помоћу Мицрософт Ацтиве Дирецторy-а.</w:t>
            </w:r>
          </w:p>
          <w:p w:rsidR="002A618C" w:rsidRPr="00D40239" w:rsidRDefault="004918A1" w:rsidP="002A618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618C" w:rsidRPr="00D40239">
              <w:rPr>
                <w:sz w:val="24"/>
                <w:szCs w:val="24"/>
              </w:rPr>
              <w:t>Централизовано управљање корисничким налозима – ЛДАП интеграција Мицрософт АД,</w:t>
            </w:r>
          </w:p>
          <w:p w:rsidR="002A618C" w:rsidRPr="00D40239" w:rsidRDefault="004918A1" w:rsidP="002A618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2A618C" w:rsidRPr="00D40239">
              <w:rPr>
                <w:sz w:val="24"/>
                <w:szCs w:val="24"/>
              </w:rPr>
              <w:t>Сингле Сигн Он: ССО приступ апликацији за МС-АД Домаин кориснике</w:t>
            </w:r>
          </w:p>
          <w:p w:rsidR="002A618C" w:rsidRPr="00D40239" w:rsidRDefault="004918A1" w:rsidP="002A618C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A618C" w:rsidRPr="00D40239">
              <w:rPr>
                <w:sz w:val="24"/>
                <w:szCs w:val="24"/>
              </w:rPr>
              <w:t>Софтвер у оквиру система електронске архиве има Wеб кљента за претраживање и преглед који осим у Wеб Броwсер-у на Wиндоwс платформи ради на Андроид и ИОС платформи. Wеб клијент је имплементиран као РЕСТ wеб сервис. Kомуникација са Wеб сервисом мора бити у ЈСОН формату.</w:t>
            </w:r>
          </w:p>
          <w:p w:rsidR="002A618C" w:rsidRPr="00D40239" w:rsidRDefault="002A618C" w:rsidP="002A618C">
            <w:pPr>
              <w:pStyle w:val="Heading1"/>
              <w:spacing w:before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Архивирање на променљиве медије</w:t>
            </w:r>
          </w:p>
          <w:p w:rsidR="002A618C" w:rsidRPr="00D40239" w:rsidRDefault="004918A1" w:rsidP="002A618C">
            <w:pPr>
              <w:pStyle w:val="Heading1"/>
              <w:spacing w:before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Архивирање је модул који омогућава да се скенирани документи, који се иначе чувају на дисковима система, пребаце на изменљиве медије, ЦД, ДВД или оптичке дискове.</w:t>
            </w:r>
            <w:proofErr w:type="gramEnd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Ово пребацивање се може извршити до краја, тј.</w:t>
            </w:r>
            <w:proofErr w:type="gramEnd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скенирани</w:t>
            </w:r>
            <w:proofErr w:type="gramEnd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документи се после пребацивања на изменљиве медије бришу са система, а програм касније сам тражи одговарајући медиј. </w:t>
            </w:r>
            <w:proofErr w:type="gramStart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Ако се операција   прављења   архиве   не   заврши   брисањем скенираних докумената са система, добиће се копије (бацкуп) документа.</w:t>
            </w:r>
            <w:proofErr w:type="gramEnd"/>
          </w:p>
          <w:p w:rsidR="002A618C" w:rsidRPr="00D40239" w:rsidRDefault="004918A1" w:rsidP="002A618C">
            <w:pPr>
              <w:pStyle w:val="Heading1"/>
              <w:spacing w:before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„Архивски систем</w:t>
            </w:r>
            <w:proofErr w:type="gramStart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“ пружа</w:t>
            </w:r>
            <w:proofErr w:type="gramEnd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могућност аутоматизованог архивирања одабраних категорија на изменљиве медије.</w:t>
            </w:r>
          </w:p>
          <w:p w:rsidR="002A618C" w:rsidRPr="00D40239" w:rsidRDefault="004918A1" w:rsidP="002A618C">
            <w:pPr>
              <w:pStyle w:val="Heading1"/>
              <w:spacing w:before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Програм сам нумерише медије.</w:t>
            </w:r>
            <w:proofErr w:type="gramEnd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Овај модул омогућава дистрибуцију и импорт базе података и архивског материјала на удаљеним локацијама.</w:t>
            </w:r>
            <w:proofErr w:type="gramEnd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Ако се спроведе процедура брисања докумената са дискова, програм ће тражити одређени медиј, сваки пут када се при претраживању или штампању приступи архивираном документу.</w:t>
            </w:r>
            <w:proofErr w:type="gramEnd"/>
          </w:p>
          <w:p w:rsidR="002A618C" w:rsidRPr="00D40239" w:rsidRDefault="002A618C" w:rsidP="002A618C">
            <w:pPr>
              <w:pStyle w:val="Heading1"/>
              <w:spacing w:before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Сигурносни модул</w:t>
            </w:r>
          </w:p>
          <w:p w:rsidR="002A618C" w:rsidRPr="00D40239" w:rsidRDefault="004918A1" w:rsidP="002A618C">
            <w:pPr>
              <w:pStyle w:val="Heading1"/>
              <w:spacing w:before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Администрирање листе корисника и корисничких група система.</w:t>
            </w:r>
            <w:proofErr w:type="gramEnd"/>
          </w:p>
          <w:p w:rsidR="002A618C" w:rsidRPr="00D40239" w:rsidRDefault="004918A1" w:rsidP="002A618C">
            <w:pPr>
              <w:pStyle w:val="Heading1"/>
              <w:spacing w:before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Дефинисања права приступа по локацијама и архивским серверима за групе и кориснике система на нивоу категорија/атрибута/докумената, као и појединачних програмских функција.</w:t>
            </w:r>
            <w:proofErr w:type="gramEnd"/>
          </w:p>
          <w:p w:rsidR="002A618C" w:rsidRPr="00D40239" w:rsidRDefault="004918A1" w:rsidP="002A618C">
            <w:pPr>
              <w:pStyle w:val="Heading1"/>
              <w:spacing w:before="18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Сигурносни систем се ослања на кориснике и групе СQЛ сервера.</w:t>
            </w:r>
            <w:proofErr w:type="gramEnd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A618C" w:rsidRPr="00D4023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Није потребно знање администрације СQЛ сервера, јер се све операције изводе кроз сигурносни модул „Архивског система“.</w:t>
            </w:r>
            <w:proofErr w:type="gramEnd"/>
          </w:p>
          <w:p w:rsidR="002A618C" w:rsidRPr="002A618C" w:rsidRDefault="002A618C" w:rsidP="002A6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8A" w:rsidRPr="009A2DBD" w:rsidTr="00043456">
        <w:tc>
          <w:tcPr>
            <w:tcW w:w="1746" w:type="dxa"/>
            <w:vMerge w:val="restart"/>
          </w:tcPr>
          <w:p w:rsidR="00397B8A" w:rsidRPr="009A2DBD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Укупна цена</w:t>
            </w:r>
          </w:p>
        </w:tc>
        <w:tc>
          <w:tcPr>
            <w:tcW w:w="8604" w:type="dxa"/>
            <w:gridSpan w:val="2"/>
          </w:tcPr>
          <w:p w:rsidR="004918A1" w:rsidRDefault="004918A1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97B8A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  <w:p w:rsidR="00B1292F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B8A" w:rsidRPr="009A2DBD" w:rsidTr="00043456">
        <w:tc>
          <w:tcPr>
            <w:tcW w:w="1746" w:type="dxa"/>
            <w:vMerge/>
          </w:tcPr>
          <w:p w:rsidR="00397B8A" w:rsidRPr="009A2DBD" w:rsidRDefault="00397B8A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4918A1" w:rsidRDefault="004918A1" w:rsidP="00043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397B8A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  <w:p w:rsidR="00B1292F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2F" w:rsidRPr="009A2DBD" w:rsidTr="00043456">
        <w:tc>
          <w:tcPr>
            <w:tcW w:w="1746" w:type="dxa"/>
          </w:tcPr>
          <w:p w:rsidR="00B1292F" w:rsidRPr="00B1292F" w:rsidRDefault="00B1292F" w:rsidP="000434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Рок извршења услуге</w:t>
            </w:r>
          </w:p>
        </w:tc>
        <w:tc>
          <w:tcPr>
            <w:tcW w:w="8604" w:type="dxa"/>
            <w:gridSpan w:val="2"/>
          </w:tcPr>
          <w:p w:rsidR="00E017F0" w:rsidRPr="00147887" w:rsidRDefault="00E017F0" w:rsidP="000434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92F" w:rsidRPr="00147887" w:rsidRDefault="00B1292F" w:rsidP="00043456">
            <w:pPr>
              <w:rPr>
                <w:rFonts w:ascii="Times New Roman" w:hAnsi="Times New Roman"/>
                <w:sz w:val="24"/>
                <w:szCs w:val="24"/>
              </w:rPr>
            </w:pPr>
            <w:r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>__________</w:t>
            </w:r>
            <w:r w:rsidR="00D87BB9"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E01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календарских </w:t>
            </w:r>
            <w:r w:rsidR="00D87BB9"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47887">
              <w:rPr>
                <w:rFonts w:ascii="Times New Roman" w:hAnsi="Times New Roman"/>
                <w:sz w:val="24"/>
                <w:szCs w:val="24"/>
                <w:lang w:val="sr-Cyrl-CS"/>
              </w:rPr>
              <w:t>дана од дана потписивања уговора</w:t>
            </w:r>
            <w:r w:rsidR="00BE01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D87BB9" w:rsidRPr="00147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BB9" w:rsidRPr="00147887" w:rsidRDefault="00D87BB9" w:rsidP="00D87B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B8A" w:rsidRDefault="00397B8A" w:rsidP="00397B8A">
      <w:pPr>
        <w:rPr>
          <w:rFonts w:ascii="Times New Roman" w:hAnsi="Times New Roman"/>
          <w:lang w:eastAsia="sr-Cyrl-CS"/>
        </w:rPr>
      </w:pPr>
    </w:p>
    <w:p w:rsidR="00397B8A" w:rsidRPr="009A2DBD" w:rsidRDefault="00397B8A" w:rsidP="00397B8A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84243C" w:rsidRPr="004918A1" w:rsidRDefault="00397B8A" w:rsidP="004918A1">
      <w:pPr>
        <w:jc w:val="center"/>
        <w:rPr>
          <w:rFonts w:ascii="Times New Roman" w:hAnsi="Times New Roman"/>
        </w:rPr>
      </w:pPr>
      <w:r w:rsidRPr="009A2DBD">
        <w:rPr>
          <w:rFonts w:ascii="Times New Roman" w:hAnsi="Times New Roman"/>
          <w:lang w:eastAsia="sr-Cyrl-CS"/>
        </w:rPr>
        <w:t xml:space="preserve">Дана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r w:rsidRPr="009A2DBD">
        <w:rPr>
          <w:rFonts w:ascii="Times New Roman" w:hAnsi="Times New Roman"/>
          <w:lang w:eastAsia="sr-Cyrl-CS"/>
        </w:rPr>
        <w:t>Потпис овлашћеног лица</w:t>
      </w:r>
    </w:p>
    <w:p w:rsidR="00A8643E" w:rsidRPr="004918A1" w:rsidRDefault="00A8643E" w:rsidP="0084243C">
      <w:pPr>
        <w:tabs>
          <w:tab w:val="left" w:pos="2055"/>
        </w:tabs>
        <w:rPr>
          <w:lang w:eastAsia="ar-SA"/>
        </w:rPr>
      </w:pPr>
    </w:p>
    <w:sectPr w:rsidR="00A8643E" w:rsidRPr="004918A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53777B"/>
    <w:multiLevelType w:val="multilevel"/>
    <w:tmpl w:val="E8EE72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E61982"/>
    <w:multiLevelType w:val="hybridMultilevel"/>
    <w:tmpl w:val="26BE9664"/>
    <w:lvl w:ilvl="0" w:tplc="9A9E5062">
      <w:start w:val="1"/>
      <w:numFmt w:val="decimal"/>
      <w:lvlText w:val="%1."/>
      <w:lvlJc w:val="left"/>
      <w:pPr>
        <w:ind w:left="405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7732A42"/>
    <w:multiLevelType w:val="multilevel"/>
    <w:tmpl w:val="A702A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C643048"/>
    <w:multiLevelType w:val="hybridMultilevel"/>
    <w:tmpl w:val="CCC2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47C35948"/>
    <w:multiLevelType w:val="hybridMultilevel"/>
    <w:tmpl w:val="B0A08F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693E47F5"/>
    <w:multiLevelType w:val="hybridMultilevel"/>
    <w:tmpl w:val="66DA551C"/>
    <w:lvl w:ilvl="0" w:tplc="85D824F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9"/>
  </w:num>
  <w:num w:numId="4">
    <w:abstractNumId w:val="20"/>
  </w:num>
  <w:num w:numId="5">
    <w:abstractNumId w:val="9"/>
  </w:num>
  <w:num w:numId="6">
    <w:abstractNumId w:val="15"/>
  </w:num>
  <w:num w:numId="7">
    <w:abstractNumId w:val="17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22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67B81"/>
    <w:rsid w:val="0002376F"/>
    <w:rsid w:val="0006562F"/>
    <w:rsid w:val="000660A0"/>
    <w:rsid w:val="00070E26"/>
    <w:rsid w:val="00083A2C"/>
    <w:rsid w:val="000A0254"/>
    <w:rsid w:val="000B7277"/>
    <w:rsid w:val="000C3E19"/>
    <w:rsid w:val="000D6AEA"/>
    <w:rsid w:val="000E599F"/>
    <w:rsid w:val="000E7BD6"/>
    <w:rsid w:val="000F3861"/>
    <w:rsid w:val="00115188"/>
    <w:rsid w:val="0011539B"/>
    <w:rsid w:val="0012133F"/>
    <w:rsid w:val="0012364E"/>
    <w:rsid w:val="001267E9"/>
    <w:rsid w:val="00127DE7"/>
    <w:rsid w:val="0014788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37D3D"/>
    <w:rsid w:val="0024022F"/>
    <w:rsid w:val="00255301"/>
    <w:rsid w:val="00261409"/>
    <w:rsid w:val="0026159E"/>
    <w:rsid w:val="00283267"/>
    <w:rsid w:val="00283709"/>
    <w:rsid w:val="00290A35"/>
    <w:rsid w:val="00292D86"/>
    <w:rsid w:val="00296596"/>
    <w:rsid w:val="002A5776"/>
    <w:rsid w:val="002A618C"/>
    <w:rsid w:val="002B7FE0"/>
    <w:rsid w:val="002D3F8E"/>
    <w:rsid w:val="002E0797"/>
    <w:rsid w:val="002E305C"/>
    <w:rsid w:val="00312416"/>
    <w:rsid w:val="00326378"/>
    <w:rsid w:val="003337A8"/>
    <w:rsid w:val="00333BD6"/>
    <w:rsid w:val="00346A7A"/>
    <w:rsid w:val="00351132"/>
    <w:rsid w:val="00352064"/>
    <w:rsid w:val="00361C4E"/>
    <w:rsid w:val="00396658"/>
    <w:rsid w:val="00397B8A"/>
    <w:rsid w:val="003A3536"/>
    <w:rsid w:val="003B1B60"/>
    <w:rsid w:val="003B37EA"/>
    <w:rsid w:val="003C6D5B"/>
    <w:rsid w:val="003D5C18"/>
    <w:rsid w:val="003D6A0E"/>
    <w:rsid w:val="003D785E"/>
    <w:rsid w:val="003E072A"/>
    <w:rsid w:val="003E4661"/>
    <w:rsid w:val="003F1D72"/>
    <w:rsid w:val="00405875"/>
    <w:rsid w:val="004100B4"/>
    <w:rsid w:val="0042592C"/>
    <w:rsid w:val="00426A83"/>
    <w:rsid w:val="00437819"/>
    <w:rsid w:val="00441186"/>
    <w:rsid w:val="0044433F"/>
    <w:rsid w:val="004669AD"/>
    <w:rsid w:val="00471852"/>
    <w:rsid w:val="00477DF0"/>
    <w:rsid w:val="004856DA"/>
    <w:rsid w:val="004918A1"/>
    <w:rsid w:val="00491985"/>
    <w:rsid w:val="004935AE"/>
    <w:rsid w:val="004C34C8"/>
    <w:rsid w:val="004D5818"/>
    <w:rsid w:val="004F4AA9"/>
    <w:rsid w:val="0050436C"/>
    <w:rsid w:val="005158C7"/>
    <w:rsid w:val="00527474"/>
    <w:rsid w:val="00533F51"/>
    <w:rsid w:val="00537D3F"/>
    <w:rsid w:val="00540D78"/>
    <w:rsid w:val="00546F7B"/>
    <w:rsid w:val="00552847"/>
    <w:rsid w:val="0056209D"/>
    <w:rsid w:val="00567617"/>
    <w:rsid w:val="00570A20"/>
    <w:rsid w:val="00583ABA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4E8A"/>
    <w:rsid w:val="005D551F"/>
    <w:rsid w:val="005E52A9"/>
    <w:rsid w:val="005F1B42"/>
    <w:rsid w:val="005F3422"/>
    <w:rsid w:val="005F5AB3"/>
    <w:rsid w:val="006048CB"/>
    <w:rsid w:val="006102DC"/>
    <w:rsid w:val="00616CC2"/>
    <w:rsid w:val="00617E24"/>
    <w:rsid w:val="00620A1C"/>
    <w:rsid w:val="00621865"/>
    <w:rsid w:val="006238FE"/>
    <w:rsid w:val="00625835"/>
    <w:rsid w:val="00630377"/>
    <w:rsid w:val="00632B77"/>
    <w:rsid w:val="00657285"/>
    <w:rsid w:val="006604BE"/>
    <w:rsid w:val="006616EC"/>
    <w:rsid w:val="006632DA"/>
    <w:rsid w:val="00665239"/>
    <w:rsid w:val="00676199"/>
    <w:rsid w:val="00680AC1"/>
    <w:rsid w:val="006877A8"/>
    <w:rsid w:val="00687AAF"/>
    <w:rsid w:val="006941F2"/>
    <w:rsid w:val="006A12D0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33F"/>
    <w:rsid w:val="00722C70"/>
    <w:rsid w:val="00731C75"/>
    <w:rsid w:val="007325E6"/>
    <w:rsid w:val="007338F5"/>
    <w:rsid w:val="007405EF"/>
    <w:rsid w:val="0076152A"/>
    <w:rsid w:val="00773096"/>
    <w:rsid w:val="0077496C"/>
    <w:rsid w:val="00783BBF"/>
    <w:rsid w:val="00794B83"/>
    <w:rsid w:val="007A522E"/>
    <w:rsid w:val="007B5F27"/>
    <w:rsid w:val="007B74C4"/>
    <w:rsid w:val="007C23FF"/>
    <w:rsid w:val="007D2D10"/>
    <w:rsid w:val="007D4D0A"/>
    <w:rsid w:val="007D7D6E"/>
    <w:rsid w:val="007E2E2D"/>
    <w:rsid w:val="007E31E1"/>
    <w:rsid w:val="008334A2"/>
    <w:rsid w:val="00840425"/>
    <w:rsid w:val="0084243C"/>
    <w:rsid w:val="00855F71"/>
    <w:rsid w:val="008577A6"/>
    <w:rsid w:val="008675AF"/>
    <w:rsid w:val="00873E56"/>
    <w:rsid w:val="008741D6"/>
    <w:rsid w:val="00874504"/>
    <w:rsid w:val="00880DA6"/>
    <w:rsid w:val="008E4DCF"/>
    <w:rsid w:val="00904BF2"/>
    <w:rsid w:val="009124A6"/>
    <w:rsid w:val="00923DB4"/>
    <w:rsid w:val="00934962"/>
    <w:rsid w:val="009524DE"/>
    <w:rsid w:val="009653F3"/>
    <w:rsid w:val="00967B81"/>
    <w:rsid w:val="009752DE"/>
    <w:rsid w:val="009808D8"/>
    <w:rsid w:val="009841AB"/>
    <w:rsid w:val="00991BA5"/>
    <w:rsid w:val="009970EC"/>
    <w:rsid w:val="009A67C9"/>
    <w:rsid w:val="009C2720"/>
    <w:rsid w:val="009D27A1"/>
    <w:rsid w:val="009E7C74"/>
    <w:rsid w:val="009F370E"/>
    <w:rsid w:val="009F62DD"/>
    <w:rsid w:val="009F7775"/>
    <w:rsid w:val="009F7BD1"/>
    <w:rsid w:val="00A17CD7"/>
    <w:rsid w:val="00A4198E"/>
    <w:rsid w:val="00A47ECB"/>
    <w:rsid w:val="00A6491A"/>
    <w:rsid w:val="00A71228"/>
    <w:rsid w:val="00A7179B"/>
    <w:rsid w:val="00A72356"/>
    <w:rsid w:val="00A813C6"/>
    <w:rsid w:val="00A8643E"/>
    <w:rsid w:val="00AB32E3"/>
    <w:rsid w:val="00AB643B"/>
    <w:rsid w:val="00AB70DA"/>
    <w:rsid w:val="00AB75A8"/>
    <w:rsid w:val="00AD2AC8"/>
    <w:rsid w:val="00AD386C"/>
    <w:rsid w:val="00AD467B"/>
    <w:rsid w:val="00AF5AD2"/>
    <w:rsid w:val="00B12412"/>
    <w:rsid w:val="00B1292F"/>
    <w:rsid w:val="00B12FF7"/>
    <w:rsid w:val="00B14321"/>
    <w:rsid w:val="00B17272"/>
    <w:rsid w:val="00B20FBD"/>
    <w:rsid w:val="00B24B4E"/>
    <w:rsid w:val="00B61A89"/>
    <w:rsid w:val="00B84BF6"/>
    <w:rsid w:val="00B85C76"/>
    <w:rsid w:val="00B94FA8"/>
    <w:rsid w:val="00BB1BE0"/>
    <w:rsid w:val="00BB69E9"/>
    <w:rsid w:val="00BC7404"/>
    <w:rsid w:val="00BD62F4"/>
    <w:rsid w:val="00BE0113"/>
    <w:rsid w:val="00BE6662"/>
    <w:rsid w:val="00BE7D8A"/>
    <w:rsid w:val="00C011C1"/>
    <w:rsid w:val="00C13FB7"/>
    <w:rsid w:val="00C25791"/>
    <w:rsid w:val="00C25E91"/>
    <w:rsid w:val="00C26F2C"/>
    <w:rsid w:val="00C2744D"/>
    <w:rsid w:val="00C32DB9"/>
    <w:rsid w:val="00C569BD"/>
    <w:rsid w:val="00C62C35"/>
    <w:rsid w:val="00C64434"/>
    <w:rsid w:val="00C702E3"/>
    <w:rsid w:val="00C87088"/>
    <w:rsid w:val="00C90BF8"/>
    <w:rsid w:val="00CD3077"/>
    <w:rsid w:val="00CD34B1"/>
    <w:rsid w:val="00CE46A0"/>
    <w:rsid w:val="00CE6D63"/>
    <w:rsid w:val="00CF1E00"/>
    <w:rsid w:val="00D0577D"/>
    <w:rsid w:val="00D13261"/>
    <w:rsid w:val="00D23593"/>
    <w:rsid w:val="00D328C5"/>
    <w:rsid w:val="00D40239"/>
    <w:rsid w:val="00D419D5"/>
    <w:rsid w:val="00D52B5D"/>
    <w:rsid w:val="00D60F0B"/>
    <w:rsid w:val="00D6165E"/>
    <w:rsid w:val="00D7013B"/>
    <w:rsid w:val="00D871B0"/>
    <w:rsid w:val="00D87BB9"/>
    <w:rsid w:val="00DC15AE"/>
    <w:rsid w:val="00DD7B7A"/>
    <w:rsid w:val="00DE589A"/>
    <w:rsid w:val="00DE63D4"/>
    <w:rsid w:val="00E017F0"/>
    <w:rsid w:val="00E05DDF"/>
    <w:rsid w:val="00E139D2"/>
    <w:rsid w:val="00E31059"/>
    <w:rsid w:val="00E348C6"/>
    <w:rsid w:val="00E419CF"/>
    <w:rsid w:val="00E561FC"/>
    <w:rsid w:val="00E60DB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B7AC3"/>
    <w:rsid w:val="00EC2F44"/>
    <w:rsid w:val="00EC4070"/>
    <w:rsid w:val="00EC424A"/>
    <w:rsid w:val="00EC6BFD"/>
    <w:rsid w:val="00ED7006"/>
    <w:rsid w:val="00EE1DE3"/>
    <w:rsid w:val="00EE73B5"/>
    <w:rsid w:val="00EF21CB"/>
    <w:rsid w:val="00EF2B34"/>
    <w:rsid w:val="00EF47D8"/>
    <w:rsid w:val="00F00931"/>
    <w:rsid w:val="00F0494D"/>
    <w:rsid w:val="00F25104"/>
    <w:rsid w:val="00F30AB8"/>
    <w:rsid w:val="00F35ADF"/>
    <w:rsid w:val="00F44B26"/>
    <w:rsid w:val="00F472D3"/>
    <w:rsid w:val="00F64375"/>
    <w:rsid w:val="00F767C0"/>
    <w:rsid w:val="00F8266D"/>
    <w:rsid w:val="00F85610"/>
    <w:rsid w:val="00FA3994"/>
    <w:rsid w:val="00FA791C"/>
    <w:rsid w:val="00FC1969"/>
    <w:rsid w:val="00FD15F4"/>
    <w:rsid w:val="00FD201C"/>
    <w:rsid w:val="00FD3FE5"/>
    <w:rsid w:val="00FE1012"/>
    <w:rsid w:val="00FE25C0"/>
    <w:rsid w:val="00FE4EE8"/>
    <w:rsid w:val="00FE5096"/>
    <w:rsid w:val="00FE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1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8643E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paragraph" w:customStyle="1" w:styleId="ListParagraph0">
    <w:name w:val="ListParagraph"/>
    <w:basedOn w:val="Normal"/>
    <w:next w:val="ListParagraph"/>
    <w:uiPriority w:val="1"/>
    <w:qFormat/>
    <w:rsid w:val="0072233F"/>
    <w:pPr>
      <w:widowControl/>
      <w:autoSpaceDE/>
      <w:autoSpaceDN/>
      <w:adjustRightInd/>
      <w:ind w:left="720"/>
    </w:pPr>
    <w:rPr>
      <w:rFonts w:ascii="Calibri Regular" w:eastAsia="Calibri Regular" w:hAnsi="Calibri Regular" w:cs="Calibri Regular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A6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DC63-822C-48AC-9279-77124D49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196</cp:revision>
  <cp:lastPrinted>2021-03-10T08:15:00Z</cp:lastPrinted>
  <dcterms:created xsi:type="dcterms:W3CDTF">2013-03-08T08:20:00Z</dcterms:created>
  <dcterms:modified xsi:type="dcterms:W3CDTF">2021-03-17T08:53:00Z</dcterms:modified>
</cp:coreProperties>
</file>